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7C7A" w14:textId="77777777" w:rsidR="006428C7" w:rsidRDefault="002B322E">
      <w:pPr>
        <w:spacing w:after="60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Quotation Form</w:t>
      </w:r>
    </w:p>
    <w:p w14:paraId="03CCCFB3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6348CA23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7A7F7ED2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083143E4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65063035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(from receipt of order till dispatch):</w:t>
      </w:r>
      <w:r>
        <w:rPr>
          <w:rFonts w:ascii="Times New Roman" w:hAnsi="Times New Roman"/>
          <w:i/>
          <w:i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14:paraId="39744BCD" w14:textId="77777777" w:rsidR="0098363D" w:rsidRDefault="0098363D" w:rsidP="003D635B">
      <w:pPr>
        <w:spacing w:after="0" w:line="240" w:lineRule="auto"/>
        <w:ind w:left="0" w:hanging="2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valid for a period of at least </w:t>
      </w:r>
      <w:r>
        <w:rPr>
          <w:rFonts w:ascii="Times New Roman" w:hAnsi="Times New Roman"/>
          <w:i/>
          <w:iCs/>
        </w:rPr>
        <w:t>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</w:t>
      </w:r>
    </w:p>
    <w:p w14:paraId="3D8CDC8D" w14:textId="77777777" w:rsidR="0098363D" w:rsidRPr="00AC36E2" w:rsidRDefault="0098363D" w:rsidP="003D635B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</w:p>
    <w:p w14:paraId="5FF5E855" w14:textId="77777777" w:rsidR="0098363D" w:rsidRDefault="0098363D" w:rsidP="0098363D">
      <w:pPr>
        <w:spacing w:after="0" w:line="240" w:lineRule="auto"/>
        <w:ind w:left="0" w:hanging="2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Price Schedule: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170"/>
        <w:gridCol w:w="1230"/>
        <w:gridCol w:w="3960"/>
      </w:tblGrid>
      <w:tr w:rsidR="00967346" w:rsidRPr="0027548F" w14:paraId="4AA2F4FA" w14:textId="77777777" w:rsidTr="00090C7C">
        <w:trPr>
          <w:jc w:val="center"/>
        </w:trPr>
        <w:tc>
          <w:tcPr>
            <w:tcW w:w="555" w:type="dxa"/>
          </w:tcPr>
          <w:p w14:paraId="5A779BE0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170" w:type="dxa"/>
          </w:tcPr>
          <w:p w14:paraId="39A3C202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goods / services:</w:t>
            </w:r>
          </w:p>
          <w:p w14:paraId="5A569433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Generic technical specifications for goods / </w:t>
            </w:r>
            <w:proofErr w:type="spellStart"/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ToR</w:t>
            </w:r>
            <w:proofErr w:type="spellEnd"/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services</w:t>
            </w:r>
          </w:p>
        </w:tc>
        <w:tc>
          <w:tcPr>
            <w:tcW w:w="1230" w:type="dxa"/>
          </w:tcPr>
          <w:p w14:paraId="468061B0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of measure</w:t>
            </w:r>
          </w:p>
        </w:tc>
        <w:tc>
          <w:tcPr>
            <w:tcW w:w="3960" w:type="dxa"/>
          </w:tcPr>
          <w:p w14:paraId="46306BC3" w14:textId="77777777" w:rsidR="00967346" w:rsidRPr="0027548F" w:rsidRDefault="00967346" w:rsidP="00090C7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</w:tr>
      <w:tr w:rsidR="00967346" w:rsidRPr="0027548F" w14:paraId="0388FAFA" w14:textId="77777777" w:rsidTr="00090C7C">
        <w:trPr>
          <w:jc w:val="center"/>
        </w:trPr>
        <w:tc>
          <w:tcPr>
            <w:tcW w:w="555" w:type="dxa"/>
            <w:shd w:val="clear" w:color="auto" w:fill="D9D9D9"/>
          </w:tcPr>
          <w:p w14:paraId="689CEC31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D9D9D9"/>
          </w:tcPr>
          <w:p w14:paraId="671DF7AE" w14:textId="5E0D63C0" w:rsidR="00967346" w:rsidRPr="00967346" w:rsidRDefault="00967346" w:rsidP="0096734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406" w:firstLineChars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7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INFORMATI</w:t>
            </w:r>
            <w:sdt>
              <w:sdtPr>
                <w:tag w:val="goog_rdk_14"/>
                <w:id w:val="-1637866192"/>
              </w:sdtPr>
              <w:sdtEndPr/>
              <w:sdtContent>
                <w:r w:rsidRPr="00967346">
                  <w:rPr>
                    <w:rFonts w:ascii="Times New Roman" w:eastAsia="Times New Roman" w:hAnsi="Times New Roman" w:cs="Times New Roman"/>
                    <w:b/>
                    <w:color w:val="000000"/>
                    <w:sz w:val="20"/>
                    <w:szCs w:val="20"/>
                  </w:rPr>
                  <w:t>ON</w:t>
                </w:r>
              </w:sdtContent>
            </w:sdt>
            <w:sdt>
              <w:sdtPr>
                <w:tag w:val="goog_rdk_15"/>
                <w:id w:val="-62948062"/>
              </w:sdtPr>
              <w:sdtEndPr/>
              <w:sdtContent>
                <w:r>
                  <w:t xml:space="preserve"> </w:t>
                </w:r>
              </w:sdtContent>
            </w:sdt>
            <w:r w:rsidRPr="00967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1230" w:type="dxa"/>
            <w:shd w:val="clear" w:color="auto" w:fill="D9D9D9"/>
          </w:tcPr>
          <w:p w14:paraId="03B3ACE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/>
          </w:tcPr>
          <w:p w14:paraId="1EFDA3FE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346" w:rsidRPr="0027548F" w14:paraId="4303E179" w14:textId="77777777" w:rsidTr="00090C7C">
        <w:trPr>
          <w:jc w:val="center"/>
        </w:trPr>
        <w:tc>
          <w:tcPr>
            <w:tcW w:w="555" w:type="dxa"/>
          </w:tcPr>
          <w:p w14:paraId="39110909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A0</w:t>
            </w:r>
          </w:p>
        </w:tc>
        <w:tc>
          <w:tcPr>
            <w:tcW w:w="4170" w:type="dxa"/>
          </w:tcPr>
          <w:p w14:paraId="5D946B4B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EF6E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Design the branding and visual identity of two campaigns, including the campaign logo, hashtags in Romanian, Russian and Ukrainian languages</w:t>
            </w:r>
          </w:p>
        </w:tc>
        <w:tc>
          <w:tcPr>
            <w:tcW w:w="1230" w:type="dxa"/>
          </w:tcPr>
          <w:p w14:paraId="21E511F6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Ea.</w:t>
            </w:r>
          </w:p>
        </w:tc>
        <w:tc>
          <w:tcPr>
            <w:tcW w:w="3960" w:type="dxa"/>
          </w:tcPr>
          <w:p w14:paraId="6BEECB8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7346" w:rsidRPr="0027548F" w14:paraId="72A36A6E" w14:textId="77777777" w:rsidTr="00090C7C">
        <w:trPr>
          <w:jc w:val="center"/>
        </w:trPr>
        <w:tc>
          <w:tcPr>
            <w:tcW w:w="555" w:type="dxa"/>
          </w:tcPr>
          <w:p w14:paraId="06EDC58A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4170" w:type="dxa"/>
          </w:tcPr>
          <w:p w14:paraId="6ABFE5CB" w14:textId="77777777" w:rsidR="00967346" w:rsidRPr="0027548F" w:rsidRDefault="00F33062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6"/>
                <w:id w:val="-691538838"/>
              </w:sdtPr>
              <w:sdtEndPr/>
              <w:sdtContent/>
            </w:sdt>
            <w:r w:rsidR="00967346"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Development and maintenance of the dedicated campaign page. </w:t>
            </w:r>
          </w:p>
          <w:p w14:paraId="5EDF9275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027A0E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Development of content for the landing page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using the key messages of the campaign and content management of the page for three months:</w:t>
            </w:r>
          </w:p>
          <w:p w14:paraId="741145F9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 section on the dopomoga.gov.md website in RU and UKR languages – destination platform of the campaign for the refugees </w:t>
            </w:r>
          </w:p>
          <w:p w14:paraId="55B647F5" w14:textId="77777777" w:rsidR="00967346" w:rsidRPr="0027548F" w:rsidRDefault="00967346" w:rsidP="00090C7C">
            <w:pPr>
              <w:spacing w:before="12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The landing page should be designed in line with the visual identity of the campaign.</w:t>
            </w:r>
          </w:p>
          <w:p w14:paraId="4CF36E6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Timeline: March 2022</w:t>
            </w:r>
          </w:p>
        </w:tc>
        <w:tc>
          <w:tcPr>
            <w:tcW w:w="1230" w:type="dxa"/>
          </w:tcPr>
          <w:p w14:paraId="31E01F12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Deliverables</w:t>
            </w:r>
          </w:p>
        </w:tc>
        <w:tc>
          <w:tcPr>
            <w:tcW w:w="3960" w:type="dxa"/>
          </w:tcPr>
          <w:p w14:paraId="7E14B659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Campaign Page at UNFPA Moldova web page </w:t>
            </w:r>
          </w:p>
          <w:p w14:paraId="7BA4791A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6D58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section / landing page on in </w:t>
            </w:r>
            <w:proofErr w:type="spellStart"/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Eng</w:t>
            </w:r>
            <w:proofErr w:type="spellEnd"/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Ro and RU on the website of the UNFPA Moldova </w:t>
            </w:r>
          </w:p>
          <w:p w14:paraId="39FB6CD9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B8696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72CD0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Content management for six months</w:t>
            </w:r>
          </w:p>
          <w:p w14:paraId="4A3F1F5F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67346" w:rsidRPr="0027548F" w14:paraId="3F19D7A3" w14:textId="77777777" w:rsidTr="00090C7C">
        <w:trPr>
          <w:jc w:val="center"/>
        </w:trPr>
        <w:tc>
          <w:tcPr>
            <w:tcW w:w="555" w:type="dxa"/>
          </w:tcPr>
          <w:p w14:paraId="023705E3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4170" w:type="dxa"/>
          </w:tcPr>
          <w:p w14:paraId="13E975C3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Press events promoting the activities of the campaign and SRH activities - price per press event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(Launch events at hospitals, ambulances and other facilities)</w:t>
            </w:r>
          </w:p>
          <w:p w14:paraId="7E577854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03216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Press package and responsibilities: </w:t>
            </w:r>
          </w:p>
          <w:p w14:paraId="0E7E74B3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Write the press release in RO &amp; RU </w:t>
            </w:r>
          </w:p>
          <w:p w14:paraId="244FB080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and send out media invitations for the events</w:t>
            </w:r>
          </w:p>
          <w:p w14:paraId="2032DE31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Media relations pre-, during and post-events </w:t>
            </w:r>
          </w:p>
          <w:p w14:paraId="5A82C069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Organize the interviews of partners for media during the events</w:t>
            </w:r>
          </w:p>
          <w:p w14:paraId="651C6857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Distribute the press release (with pictures) to the media</w:t>
            </w:r>
          </w:p>
          <w:p w14:paraId="0DDBB68A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 digital event invitation posters in RO/RU/UKR and distribute them in the regions through campaign partners</w:t>
            </w:r>
          </w:p>
          <w:p w14:paraId="40F672F2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a reportage with human stories/quotes from the events and publish it in at least 3 online media</w:t>
            </w:r>
          </w:p>
          <w:p w14:paraId="49A48B33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Film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</w:t>
            </w: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video reportage from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each </w:t>
            </w:r>
            <w:proofErr w:type="gramStart"/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</w:t>
            </w:r>
            <w:proofErr w:type="gramEnd"/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publish it in the media </w:t>
            </w:r>
          </w:p>
          <w:p w14:paraId="487D02D6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monitoring report</w:t>
            </w:r>
          </w:p>
          <w:p w14:paraId="7EE2A760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campaign's goal is to promote the available SRH services for survivors &amp; contact information. </w:t>
            </w:r>
          </w:p>
          <w:p w14:paraId="583C13B2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C7D64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Timeline: March- October 2023</w:t>
            </w:r>
          </w:p>
          <w:p w14:paraId="26F3241F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BD74FA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Deliverables</w:t>
            </w:r>
          </w:p>
        </w:tc>
        <w:tc>
          <w:tcPr>
            <w:tcW w:w="3960" w:type="dxa"/>
          </w:tcPr>
          <w:p w14:paraId="773D921A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Media Plan is developed </w:t>
            </w:r>
          </w:p>
          <w:p w14:paraId="101AF63F" w14:textId="77777777" w:rsidR="00967346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m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edia package is developed </w:t>
            </w:r>
          </w:p>
          <w:p w14:paraId="756579AB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media events organized </w:t>
            </w:r>
          </w:p>
          <w:p w14:paraId="50F98A75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195BB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Earned media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published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other media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engaged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(interviews, TV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shows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articles)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published by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media based 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the press releases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distributed within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27E2">
              <w:rPr>
                <w:rFonts w:ascii="Times New Roman" w:eastAsia="Times New Roman" w:hAnsi="Times New Roman" w:cs="Times New Roman"/>
                <w:sz w:val="20"/>
                <w:szCs w:val="20"/>
              </w:rPr>
              <w:t>the campaign.</w:t>
            </w:r>
          </w:p>
        </w:tc>
      </w:tr>
      <w:tr w:rsidR="00967346" w:rsidRPr="0027548F" w14:paraId="5B3E6713" w14:textId="77777777" w:rsidTr="00090C7C">
        <w:trPr>
          <w:jc w:val="center"/>
        </w:trPr>
        <w:tc>
          <w:tcPr>
            <w:tcW w:w="555" w:type="dxa"/>
          </w:tcPr>
          <w:p w14:paraId="5D72649A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4170" w:type="dxa"/>
          </w:tcPr>
          <w:p w14:paraId="088A405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Media literacy on SRH topics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Training sessions 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AD3F026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Media Informative Sessions organized at UN House </w:t>
            </w:r>
          </w:p>
          <w:p w14:paraId="6FB0BCC4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a) “Media for Health” training sessions with the participation of journalists and influencers.</w:t>
            </w:r>
          </w:p>
          <w:p w14:paraId="6A4698AC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kit for the journalists will consist of: </w:t>
            </w:r>
          </w:p>
          <w:p w14:paraId="315BE6DC" w14:textId="77777777" w:rsidR="00967346" w:rsidRPr="0027548F" w:rsidRDefault="00967346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B460BD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Media kits</w:t>
            </w: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SRH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services </w:t>
            </w: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provided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to the journalists</w:t>
            </w:r>
          </w:p>
          <w:p w14:paraId="7BEFEBD4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PPT presentation for the session </w:t>
            </w:r>
          </w:p>
          <w:p w14:paraId="3E37148F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Film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</w:t>
            </w: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video reportage from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all informative sessions</w:t>
            </w:r>
          </w:p>
          <w:p w14:paraId="621C8531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a reportage with human stories/quotes from the events and publish it in at least 3 online media</w:t>
            </w:r>
          </w:p>
          <w:p w14:paraId="7B2EA16F" w14:textId="77777777" w:rsidR="00967346" w:rsidRPr="0027548F" w:rsidRDefault="00967346" w:rsidP="00090C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3 social media posts published at UNFPA Moldova Facebook page about training sessions organized</w:t>
            </w:r>
          </w:p>
          <w:p w14:paraId="46F40A19" w14:textId="77777777" w:rsidR="00967346" w:rsidRPr="0027548F" w:rsidRDefault="00967346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434C8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number of journalists participating at each Media Cafe – 5 to 10 persons 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session.</w:t>
            </w:r>
          </w:p>
          <w:p w14:paraId="3CD98C03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D2124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Timeline: March- May 2023</w:t>
            </w:r>
          </w:p>
        </w:tc>
        <w:tc>
          <w:tcPr>
            <w:tcW w:w="1230" w:type="dxa"/>
          </w:tcPr>
          <w:p w14:paraId="3E4D1195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Deliverables</w:t>
            </w:r>
          </w:p>
        </w:tc>
        <w:tc>
          <w:tcPr>
            <w:tcW w:w="3960" w:type="dxa"/>
          </w:tcPr>
          <w:p w14:paraId="2DA8611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A26EA0" w14:textId="77777777" w:rsidR="00967346" w:rsidRPr="003156E2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One event</w:t>
            </w:r>
          </w:p>
          <w:p w14:paraId="057AC8D8" w14:textId="77777777" w:rsidR="00967346" w:rsidRPr="003156E2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One Event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organized,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journalists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informed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trained on SRH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GBV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Campaign </w:t>
            </w:r>
            <w:proofErr w:type="gramStart"/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topics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1 video report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per all sessions</w:t>
            </w:r>
          </w:p>
          <w:p w14:paraId="5277BC57" w14:textId="77777777" w:rsidR="00967346" w:rsidRPr="003156E2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- 3 articles/long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read a week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mass media about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SRH services,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 by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journalists who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attended to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media informative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sessions</w:t>
            </w:r>
          </w:p>
          <w:p w14:paraId="56814672" w14:textId="77777777" w:rsidR="00967346" w:rsidRPr="003156E2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- 1 PPT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</w:p>
          <w:p w14:paraId="38787262" w14:textId="77777777" w:rsidR="00967346" w:rsidRPr="003156E2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- 3 Social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media posts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created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published</w:t>
            </w:r>
          </w:p>
          <w:p w14:paraId="7FC8F3D0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- Common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media plan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56E2">
              <w:rPr>
                <w:rFonts w:ascii="Times New Roman" w:eastAsia="Times New Roman" w:hAnsi="Times New Roman" w:cs="Times New Roman"/>
                <w:sz w:val="20"/>
                <w:szCs w:val="20"/>
              </w:rPr>
              <w:t>developed</w:t>
            </w:r>
          </w:p>
        </w:tc>
      </w:tr>
      <w:tr w:rsidR="00967346" w:rsidRPr="0027548F" w14:paraId="2E12BC84" w14:textId="77777777" w:rsidTr="00090C7C">
        <w:trPr>
          <w:jc w:val="center"/>
        </w:trPr>
        <w:tc>
          <w:tcPr>
            <w:tcW w:w="555" w:type="dxa"/>
          </w:tcPr>
          <w:p w14:paraId="04052F21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55EDB5B1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Umbrella digital campaign, running during the whole campaign (including content development, posting and ad campaigns)</w:t>
            </w:r>
          </w:p>
          <w:p w14:paraId="1B6023B1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Umbrella digital campaign which will run during the whole campaign on the following </w:t>
            </w: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Social Media platforms: </w:t>
            </w:r>
          </w:p>
          <w:p w14:paraId="5245EF5A" w14:textId="77777777" w:rsidR="00967346" w:rsidRPr="0027548F" w:rsidRDefault="00967346" w:rsidP="00090C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media pages of UN agencies in Moldova: Facebook and Instagram (main platform)</w:t>
            </w:r>
          </w:p>
          <w:p w14:paraId="5FFC366C" w14:textId="77777777" w:rsidR="00967346" w:rsidRPr="0027548F" w:rsidRDefault="00967346" w:rsidP="00090C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media pages of GBV working groups </w:t>
            </w:r>
          </w:p>
          <w:p w14:paraId="69C0A832" w14:textId="77777777" w:rsidR="00967346" w:rsidRPr="0027548F" w:rsidRDefault="00967346" w:rsidP="00090C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social media pages of Local Public Authorities </w:t>
            </w:r>
          </w:p>
          <w:p w14:paraId="1F0173A3" w14:textId="77777777" w:rsidR="00967346" w:rsidRPr="0027548F" w:rsidRDefault="00967346" w:rsidP="00090C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libraries</w:t>
            </w:r>
          </w:p>
          <w:p w14:paraId="15BDF628" w14:textId="77777777" w:rsidR="00967346" w:rsidRPr="0027548F" w:rsidRDefault="00967346" w:rsidP="00090C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relevant refugee Viber and WhatsApp groups</w:t>
            </w:r>
          </w:p>
          <w:p w14:paraId="33990A04" w14:textId="77777777" w:rsidR="00967346" w:rsidRPr="0027548F" w:rsidRDefault="00967346" w:rsidP="00090C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Facebook groups for refugees: </w:t>
            </w:r>
          </w:p>
          <w:p w14:paraId="1121F8BF" w14:textId="77777777" w:rsidR="00967346" w:rsidRPr="0027548F" w:rsidRDefault="00F33062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>
              <w:r w:rsidR="00967346" w:rsidRPr="0027548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https://www.facebook.com/moldova4peace/</w:t>
              </w:r>
            </w:hyperlink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Moldova </w:t>
            </w:r>
            <w:proofErr w:type="spellStart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pentru</w:t>
            </w:r>
            <w:proofErr w:type="spellEnd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Pace</w:t>
            </w:r>
          </w:p>
          <w:p w14:paraId="5F508131" w14:textId="77777777" w:rsidR="00967346" w:rsidRPr="0027548F" w:rsidRDefault="00F33062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>
              <w:r w:rsidR="00967346" w:rsidRPr="0027548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https://facebook.com/groups/347615063908402/</w:t>
              </w:r>
            </w:hyperlink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Ajutor</w:t>
            </w:r>
            <w:proofErr w:type="spellEnd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ucraineni</w:t>
            </w:r>
            <w:proofErr w:type="spellEnd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Moldova</w:t>
            </w:r>
          </w:p>
          <w:p w14:paraId="2E790B6B" w14:textId="77777777" w:rsidR="00967346" w:rsidRPr="0027548F" w:rsidRDefault="00F33062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>
              <w:r w:rsidR="00967346" w:rsidRPr="0027548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https://www.facebook.com/groups/1015955328426290</w:t>
              </w:r>
            </w:hyperlink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</w:t>
            </w:r>
            <w:proofErr w:type="spellStart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Ajutor</w:t>
            </w:r>
            <w:proofErr w:type="spellEnd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7346"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Ucraina</w:t>
            </w:r>
            <w:proofErr w:type="spellEnd"/>
          </w:p>
          <w:p w14:paraId="74B7E0CF" w14:textId="77777777" w:rsidR="00967346" w:rsidRPr="0027548F" w:rsidRDefault="00967346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385657" w14:textId="77777777" w:rsidR="00967346" w:rsidRPr="0027548F" w:rsidRDefault="00967346" w:rsidP="0009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Develop a detailed social media calendar together with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UNFPA Team</w:t>
            </w:r>
            <w:r w:rsidRPr="0027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552C3D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) Develop social media event concepts, agenda and manage the online events</w:t>
            </w:r>
          </w:p>
          <w:p w14:paraId="2F8ED177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0689A4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Periodicity of posting on main UNFPA and partner social media platform – in total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-55 posts during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months. </w:t>
            </w:r>
          </w:p>
          <w:p w14:paraId="36DB1007" w14:textId="77777777" w:rsidR="00967346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Periodicity of posting in groups - one post per week during the 4 months </w:t>
            </w:r>
          </w:p>
          <w:p w14:paraId="0D029FE8" w14:textId="77777777" w:rsidR="00967346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8BD4612" w14:textId="77777777" w:rsidR="00967346" w:rsidRPr="0027548F" w:rsidRDefault="00967346" w:rsidP="00090C7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Timeline: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April</w:t>
            </w:r>
            <w:r w:rsidRPr="002754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2023- November 2023</w:t>
            </w:r>
          </w:p>
        </w:tc>
        <w:tc>
          <w:tcPr>
            <w:tcW w:w="1230" w:type="dxa"/>
          </w:tcPr>
          <w:p w14:paraId="5036029F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Deliverables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30F5EAF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month</w:t>
            </w:r>
          </w:p>
        </w:tc>
        <w:tc>
          <w:tcPr>
            <w:tcW w:w="3960" w:type="dxa"/>
          </w:tcPr>
          <w:p w14:paraId="3FB04002" w14:textId="77777777" w:rsidR="00967346" w:rsidRPr="00F74831" w:rsidRDefault="00967346" w:rsidP="00090C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316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at least 12 social media posts per month (4 month) created</w:t>
            </w:r>
            <w:r w:rsidRPr="00F74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(texts &amp; multimedia content) for social two of the languages RO/RU/UKR/ENG) based on the multimedia content created within the campaign </w:t>
            </w:r>
          </w:p>
          <w:p w14:paraId="67945DCC" w14:textId="77777777" w:rsidR="00967346" w:rsidRPr="00F74831" w:rsidRDefault="00967346" w:rsidP="00090C7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Chars="0" w:left="316" w:firstLineChars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 in (one or20 social media posts</w:t>
            </w:r>
            <w:r w:rsidRPr="00F7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(texts &amp; visuals/cards) created specifically to be posted in refugee groups </w:t>
            </w:r>
          </w:p>
          <w:p w14:paraId="41DF497B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46" w:rsidRPr="0027548F" w14:paraId="58194E4C" w14:textId="77777777" w:rsidTr="00090C7C">
        <w:trPr>
          <w:jc w:val="center"/>
        </w:trPr>
        <w:tc>
          <w:tcPr>
            <w:tcW w:w="555" w:type="dxa"/>
            <w:shd w:val="clear" w:color="auto" w:fill="D9D9D9"/>
          </w:tcPr>
          <w:p w14:paraId="1FD6DCB6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D9D9D9"/>
          </w:tcPr>
          <w:p w14:paraId="10DDF3E8" w14:textId="360EB932" w:rsidR="00967346" w:rsidRPr="00967346" w:rsidRDefault="00F33062" w:rsidP="0096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sdt>
              <w:sdtPr>
                <w:tag w:val="goog_rdk_19"/>
                <w:id w:val="91296473"/>
              </w:sdtPr>
              <w:sdtEndPr/>
              <w:sdtContent>
                <w:r w:rsidR="00967346" w:rsidRPr="00967346">
                  <w:rPr>
                    <w:b/>
                    <w:bCs/>
                  </w:rPr>
                  <w:t>B</w:t>
                </w:r>
                <w:r w:rsidR="00967346">
                  <w:rPr>
                    <w:b/>
                    <w:bCs/>
                  </w:rPr>
                  <w:t>.</w:t>
                </w:r>
                <w:r w:rsidR="00967346" w:rsidRPr="00967346">
                  <w:rPr>
                    <w:b/>
                    <w:bCs/>
                  </w:rPr>
                  <w:t xml:space="preserve"> </w:t>
                </w:r>
                <w:r w:rsidR="00967346" w:rsidRPr="00967346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 xml:space="preserve">AWARENESS </w:t>
                </w:r>
              </w:sdtContent>
            </w:sdt>
            <w:r w:rsidR="00967346" w:rsidRPr="00967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RAISING </w:t>
            </w:r>
            <w:sdt>
              <w:sdtPr>
                <w:tag w:val="goog_rdk_20"/>
                <w:id w:val="1640843502"/>
              </w:sdtPr>
              <w:sdtEndPr/>
              <w:sdtContent>
                <w:r w:rsidR="00967346">
                  <w:t xml:space="preserve"> </w:t>
                </w:r>
              </w:sdtContent>
            </w:sdt>
            <w:r w:rsidR="00967346" w:rsidRPr="00967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1230" w:type="dxa"/>
            <w:shd w:val="clear" w:color="auto" w:fill="D9D9D9"/>
          </w:tcPr>
          <w:p w14:paraId="2DE2D131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D9D9D9"/>
          </w:tcPr>
          <w:p w14:paraId="71800A55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346" w:rsidRPr="0027548F" w14:paraId="67310252" w14:textId="77777777" w:rsidTr="00090C7C">
        <w:trPr>
          <w:trHeight w:val="833"/>
          <w:jc w:val="center"/>
        </w:trPr>
        <w:tc>
          <w:tcPr>
            <w:tcW w:w="555" w:type="dxa"/>
          </w:tcPr>
          <w:p w14:paraId="5DDD9758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1903EDBA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Creative activism- </w:t>
            </w:r>
          </w:p>
          <w:p w14:paraId="46C3BB7B" w14:textId="77777777" w:rsidR="00967346" w:rsidRDefault="00967346" w:rsidP="00090C7C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C3F63" w14:textId="77777777" w:rsidR="00967346" w:rsidRPr="00EF6ED7" w:rsidRDefault="00967346" w:rsidP="00090C7C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6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EF6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Flashmob</w:t>
            </w:r>
            <w:proofErr w:type="spellEnd"/>
            <w:r w:rsidRPr="00EF6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Public event organized, including script/directing, logistics, live broadcasting, set up of audio-video-sound equipment, media relations for the event, 2 video reports. </w:t>
            </w:r>
          </w:p>
          <w:p w14:paraId="3118B3C6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5819B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Script developed, pre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3"/>
                <w:id w:val="934783066"/>
              </w:sdtPr>
              <w:sdtEndPr/>
              <w:sdtContent>
                <w:r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-</w:t>
                </w:r>
              </w:sdtContent>
            </w:sdt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production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4"/>
                <w:id w:val="-435983747"/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production and post-production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5"/>
                <w:id w:val="-1966737669"/>
              </w:sdtPr>
              <w:sdtEndPr/>
              <w:sdtContent>
                <w:r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of the </w:t>
                </w:r>
              </w:sdtContent>
            </w:sdt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holographic video created.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6"/>
                <w:id w:val="1799103223"/>
              </w:sdtPr>
              <w:sdtEndPr/>
              <w:sdtContent>
                <w:r w:rsidRPr="0027548F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Advocacy event organized and facilitated.</w:t>
                </w:r>
              </w:sdtContent>
            </w:sdt>
          </w:p>
          <w:p w14:paraId="1D39E683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CE2D7" w14:textId="77777777" w:rsidR="00967346" w:rsidRPr="0027548F" w:rsidRDefault="00967346" w:rsidP="00090C7C">
            <w:pPr>
              <w:tabs>
                <w:tab w:val="left" w:pos="28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Timeline: April 2023</w:t>
            </w:r>
          </w:p>
        </w:tc>
        <w:tc>
          <w:tcPr>
            <w:tcW w:w="1230" w:type="dxa"/>
          </w:tcPr>
          <w:p w14:paraId="0DA7353D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Deliverables</w:t>
            </w:r>
          </w:p>
        </w:tc>
        <w:tc>
          <w:tcPr>
            <w:tcW w:w="3960" w:type="dxa"/>
          </w:tcPr>
          <w:p w14:paraId="62B2248C" w14:textId="77777777" w:rsidR="00967346" w:rsidRPr="0027548F" w:rsidRDefault="00967346" w:rsidP="00090C7C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32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332E5">
              <w:rPr>
                <w:rFonts w:ascii="Times New Roman" w:eastAsia="Times New Roman" w:hAnsi="Times New Roman" w:cs="Times New Roman"/>
                <w:sz w:val="20"/>
                <w:szCs w:val="20"/>
              </w:rPr>
              <w:t>Flashmob</w:t>
            </w:r>
            <w:proofErr w:type="spellEnd"/>
            <w:r w:rsidRPr="00B332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Public event organized, including script/directing, logistics, live broadcasting, set up of audio-video-sound equipment, media relations for the event,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332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video report. </w:t>
            </w:r>
          </w:p>
        </w:tc>
      </w:tr>
      <w:tr w:rsidR="00967346" w:rsidRPr="0027548F" w14:paraId="012909F5" w14:textId="77777777" w:rsidTr="00090C7C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14:paraId="5E330078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14:paraId="65A5DF06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Video Spots (TV and </w:t>
            </w:r>
            <w:proofErr w:type="spellStart"/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</w:t>
            </w:r>
            <w:proofErr w:type="spellEnd"/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Media formats)</w:t>
            </w:r>
          </w:p>
          <w:p w14:paraId="2769C472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”Asking</w:t>
            </w:r>
            <w:proofErr w:type="gramEnd"/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a friend” with the SRH service</w:t>
            </w:r>
          </w:p>
          <w:p w14:paraId="1FA20609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providers as the main protagonists of the</w:t>
            </w:r>
          </w:p>
          <w:p w14:paraId="25CE38B9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8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video.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62E68C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</w:p>
          <w:p w14:paraId="343384CB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>TV Spots development and placement on TV</w:t>
            </w:r>
          </w:p>
          <w:p w14:paraId="377A2402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 xml:space="preserve">and </w:t>
            </w:r>
            <w:proofErr w:type="gramStart"/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>Social Media</w:t>
            </w:r>
            <w:proofErr w:type="gramEnd"/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>. Potential Partnership TVs</w:t>
            </w:r>
          </w:p>
          <w:p w14:paraId="63C42668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>established. Pre-production, production and</w:t>
            </w:r>
          </w:p>
          <w:p w14:paraId="77026122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>post-production of the spots.</w:t>
            </w:r>
          </w:p>
          <w:p w14:paraId="31555122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</w:p>
          <w:p w14:paraId="311661E4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F74831">
              <w:rPr>
                <w:rFonts w:ascii="Times New Roman" w:hAnsi="Times New Roman" w:cs="Times New Roman"/>
                <w:color w:val="010302"/>
                <w:sz w:val="20"/>
                <w:szCs w:val="20"/>
              </w:rPr>
              <w:t>Timeline: April 2023 - July 2023</w:t>
            </w:r>
          </w:p>
          <w:p w14:paraId="42B627D1" w14:textId="77777777" w:rsidR="00967346" w:rsidRPr="00F125C0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25B69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E19A6DA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48F">
              <w:rPr>
                <w:rFonts w:ascii="Times New Roman" w:eastAsia="Times New Roman" w:hAnsi="Times New Roman" w:cs="Times New Roman"/>
                <w:sz w:val="20"/>
                <w:szCs w:val="20"/>
              </w:rPr>
              <w:t>Deliverables</w:t>
            </w:r>
          </w:p>
          <w:p w14:paraId="392305FC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97A14" w14:textId="77777777" w:rsidR="00967346" w:rsidRPr="0027548F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Price per video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3BD0976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48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Video spots up to 3 min developed</w:t>
            </w:r>
          </w:p>
          <w:p w14:paraId="3620D68C" w14:textId="77777777" w:rsidR="00967346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4D39B3E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F74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Video </w:t>
            </w:r>
            <w:proofErr w:type="spellStart"/>
            <w:r w:rsidRPr="00F74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spots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74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distributed</w:t>
            </w:r>
            <w:proofErr w:type="spellEnd"/>
          </w:p>
          <w:p w14:paraId="64F75FF4" w14:textId="77777777" w:rsidR="00967346" w:rsidRPr="00F74831" w:rsidRDefault="00967346" w:rsidP="00090C7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25BD8A4A" w14:textId="0392F7C2" w:rsidR="006428C7" w:rsidRDefault="002B322E" w:rsidP="0098363D">
      <w:pPr>
        <w:tabs>
          <w:tab w:val="left" w:pos="-180"/>
          <w:tab w:val="right" w:pos="1980"/>
          <w:tab w:val="left" w:pos="2160"/>
          <w:tab w:val="left" w:pos="4320"/>
        </w:tabs>
        <w:spacing w:before="240"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 your offer, please include:</w:t>
      </w:r>
    </w:p>
    <w:p w14:paraId="0708B690" w14:textId="77777777" w:rsidR="006428C7" w:rsidRDefault="002B3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Company registration document</w:t>
      </w:r>
    </w:p>
    <w:p w14:paraId="7450749F" w14:textId="77777777" w:rsidR="006428C7" w:rsidRDefault="002B3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Client list </w:t>
      </w:r>
    </w:p>
    <w:p w14:paraId="4D96EE73" w14:textId="77777777" w:rsidR="006428C7" w:rsidRDefault="002B3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Written Self-Declaration of not being included in the UN Security Council 1267/1989 list, UN Procurement Division List or other UN Ineligibility List;</w:t>
      </w:r>
    </w:p>
    <w:p w14:paraId="324680D4" w14:textId="77777777" w:rsidR="006428C7" w:rsidRDefault="002B322E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FE1E71" wp14:editId="09E2AB6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953125" cy="5327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1838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96C4C8" w14:textId="77777777" w:rsidR="006428C7" w:rsidRDefault="002B322E">
                            <w:pPr>
                              <w:spacing w:line="275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</w:rPr>
                              <w:t>Vendor’s Comments:</w:t>
                            </w:r>
                          </w:p>
                          <w:p w14:paraId="41082BA9" w14:textId="77777777" w:rsidR="006428C7" w:rsidRDefault="006428C7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E1E71" id="Rectangle 1" o:spid="_x0000_s1026" style="position:absolute;margin-left:0;margin-top:3pt;width:468.75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696C4C8" w14:textId="77777777" w:rsidR="006428C7" w:rsidRDefault="002B322E">
                      <w:pPr>
                        <w:spacing w:line="275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</w:rPr>
                        <w:t>Vendor’s Comments:</w:t>
                      </w:r>
                    </w:p>
                    <w:p w14:paraId="41082BA9" w14:textId="77777777" w:rsidR="006428C7" w:rsidRDefault="006428C7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5C910B1" w14:textId="77777777" w:rsidR="006428C7" w:rsidRDefault="006428C7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</w:p>
    <w:p w14:paraId="0EEE487E" w14:textId="77777777" w:rsidR="006428C7" w:rsidRDefault="002B322E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 hereby certify that this company, which I am duly authorized to sign for, accepts the terms and conditions of UNFPA (</w:t>
      </w:r>
      <w:hyperlink r:id="rId11">
        <w:r>
          <w:rPr>
            <w:color w:val="0000FF"/>
            <w:sz w:val="24"/>
            <w:szCs w:val="24"/>
            <w:u w:val="single"/>
          </w:rPr>
          <w:t>http://www.unfpa.org/resources/unfpa-general-conditions-contract</w:t>
        </w:r>
      </w:hyperlink>
      <w:r>
        <w:rPr>
          <w:rFonts w:ascii="Times New Roman" w:eastAsia="Times New Roman" w:hAnsi="Times New Roman" w:cs="Times New Roman"/>
          <w:b/>
        </w:rPr>
        <w:t xml:space="preserve"> ) and we will abide by this quotation until it expires. </w:t>
      </w:r>
    </w:p>
    <w:p w14:paraId="665FB78D" w14:textId="77777777" w:rsidR="006428C7" w:rsidRDefault="006428C7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</w:rPr>
      </w:pPr>
    </w:p>
    <w:p w14:paraId="01119BC1" w14:textId="77777777" w:rsidR="006428C7" w:rsidRDefault="002B322E">
      <w:pPr>
        <w:tabs>
          <w:tab w:val="left" w:pos="-180"/>
          <w:tab w:val="right" w:pos="1980"/>
          <w:tab w:val="left" w:pos="2160"/>
          <w:tab w:val="left" w:pos="432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1B90F470" w14:textId="77777777" w:rsidR="006428C7" w:rsidRDefault="002B322E">
      <w:pPr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Name and title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 and Place</w:t>
      </w:r>
    </w:p>
    <w:sectPr w:rsidR="006428C7">
      <w:headerReference w:type="default" r:id="rId12"/>
      <w:footerReference w:type="default" r:id="rId13"/>
      <w:pgSz w:w="12240" w:h="15840"/>
      <w:pgMar w:top="851" w:right="1440" w:bottom="993" w:left="1440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7BA3" w14:textId="77777777" w:rsidR="00F33062" w:rsidRDefault="00F330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C855669" w14:textId="77777777" w:rsidR="00F33062" w:rsidRDefault="00F330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53F2" w14:textId="77777777" w:rsidR="006428C7" w:rsidRDefault="002B322E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365F91"/>
      </w:rPr>
    </w:pPr>
    <w:r>
      <w:rPr>
        <w:color w:val="7F7F7F"/>
      </w:rPr>
      <w:t xml:space="preserve">Page </w:t>
    </w:r>
    <w:r>
      <w:rPr>
        <w:b/>
        <w:color w:val="7F7F7F"/>
      </w:rPr>
      <w:fldChar w:fldCharType="begin"/>
    </w:r>
    <w:r>
      <w:rPr>
        <w:b/>
        <w:color w:val="7F7F7F"/>
      </w:rPr>
      <w:instrText>PAGE</w:instrText>
    </w:r>
    <w:r>
      <w:rPr>
        <w:b/>
        <w:color w:val="7F7F7F"/>
      </w:rPr>
      <w:fldChar w:fldCharType="separate"/>
    </w:r>
    <w:r w:rsidR="00736627">
      <w:rPr>
        <w:b/>
        <w:noProof/>
        <w:color w:val="7F7F7F"/>
      </w:rPr>
      <w:t>1</w:t>
    </w:r>
    <w:r>
      <w:rPr>
        <w:b/>
        <w:color w:val="7F7F7F"/>
      </w:rPr>
      <w:fldChar w:fldCharType="end"/>
    </w:r>
    <w:r>
      <w:rPr>
        <w:color w:val="7F7F7F"/>
      </w:rPr>
      <w:t xml:space="preserve"> of </w:t>
    </w:r>
    <w:r>
      <w:rPr>
        <w:b/>
        <w:color w:val="7F7F7F"/>
      </w:rPr>
      <w:fldChar w:fldCharType="begin"/>
    </w:r>
    <w:r>
      <w:rPr>
        <w:b/>
        <w:color w:val="7F7F7F"/>
      </w:rPr>
      <w:instrText>NUMPAGES</w:instrText>
    </w:r>
    <w:r>
      <w:rPr>
        <w:b/>
        <w:color w:val="7F7F7F"/>
      </w:rPr>
      <w:fldChar w:fldCharType="separate"/>
    </w:r>
    <w:r w:rsidR="00736627">
      <w:rPr>
        <w:b/>
        <w:noProof/>
        <w:color w:val="7F7F7F"/>
      </w:rPr>
      <w:t>2</w:t>
    </w:r>
    <w:r>
      <w:rPr>
        <w:b/>
        <w:color w:val="7F7F7F"/>
      </w:rPr>
      <w:fldChar w:fldCharType="end"/>
    </w:r>
  </w:p>
  <w:p w14:paraId="3B1B7036" w14:textId="77777777" w:rsidR="006428C7" w:rsidRDefault="002B322E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548DD4"/>
      </w:rPr>
      <w:t>UNFPA/PSB/Templates/Emergency Procurement/ Emergency RFQ Template Below 250.000 USD [0315-Rev02]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682E" w14:textId="77777777" w:rsidR="00F33062" w:rsidRDefault="00F330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2367EF" w14:textId="77777777" w:rsidR="00F33062" w:rsidRDefault="00F3306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D5FA" w14:textId="77777777" w:rsidR="006428C7" w:rsidRDefault="002B322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69AB7ADD" wp14:editId="7295597B">
          <wp:simplePos x="0" y="0"/>
          <wp:positionH relativeFrom="column">
            <wp:posOffset>-565149</wp:posOffset>
          </wp:positionH>
          <wp:positionV relativeFrom="paragraph">
            <wp:posOffset>-192404</wp:posOffset>
          </wp:positionV>
          <wp:extent cx="962025" cy="4476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576"/>
    <w:multiLevelType w:val="multilevel"/>
    <w:tmpl w:val="1954F9F4"/>
    <w:lvl w:ilvl="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82231B"/>
    <w:multiLevelType w:val="multilevel"/>
    <w:tmpl w:val="EDA44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E15B9F"/>
    <w:multiLevelType w:val="multilevel"/>
    <w:tmpl w:val="688059B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9B4F57"/>
    <w:multiLevelType w:val="multilevel"/>
    <w:tmpl w:val="04E2B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D42D34"/>
    <w:multiLevelType w:val="multilevel"/>
    <w:tmpl w:val="CFEAD3D0"/>
    <w:lvl w:ilvl="0">
      <w:start w:val="1"/>
      <w:numFmt w:val="lowerLetter"/>
      <w:lvlText w:val="%1."/>
      <w:lvlJc w:val="left"/>
      <w:pPr>
        <w:ind w:left="10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6" w:hanging="180"/>
      </w:pPr>
      <w:rPr>
        <w:vertAlign w:val="baseline"/>
      </w:rPr>
    </w:lvl>
  </w:abstractNum>
  <w:abstractNum w:abstractNumId="5" w15:restartNumberingAfterBreak="0">
    <w:nsid w:val="387C1F66"/>
    <w:multiLevelType w:val="hybridMultilevel"/>
    <w:tmpl w:val="0EF2CE86"/>
    <w:lvl w:ilvl="0" w:tplc="42A04AC0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2107"/>
    <w:multiLevelType w:val="multilevel"/>
    <w:tmpl w:val="77BAB7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7E41"/>
    <w:multiLevelType w:val="multilevel"/>
    <w:tmpl w:val="D48A6864"/>
    <w:lvl w:ilvl="0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C23E5B"/>
    <w:multiLevelType w:val="hybridMultilevel"/>
    <w:tmpl w:val="09462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B28FE"/>
    <w:multiLevelType w:val="multilevel"/>
    <w:tmpl w:val="8E7CD5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F4A1FB5"/>
    <w:multiLevelType w:val="hybridMultilevel"/>
    <w:tmpl w:val="D7E86202"/>
    <w:lvl w:ilvl="0" w:tplc="F7E4ACE8">
      <w:start w:val="3"/>
      <w:numFmt w:val="bullet"/>
      <w:lvlText w:val="–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C7"/>
    <w:rsid w:val="00046E9E"/>
    <w:rsid w:val="001B0B88"/>
    <w:rsid w:val="002B322E"/>
    <w:rsid w:val="0031435D"/>
    <w:rsid w:val="003156E2"/>
    <w:rsid w:val="003D7DB2"/>
    <w:rsid w:val="00564E1C"/>
    <w:rsid w:val="006428C7"/>
    <w:rsid w:val="00643346"/>
    <w:rsid w:val="006F4D36"/>
    <w:rsid w:val="00715DB1"/>
    <w:rsid w:val="00736627"/>
    <w:rsid w:val="00967346"/>
    <w:rsid w:val="0098363D"/>
    <w:rsid w:val="00D227E2"/>
    <w:rsid w:val="00D8219F"/>
    <w:rsid w:val="00E97820"/>
    <w:rsid w:val="00F2398A"/>
    <w:rsid w:val="00F26355"/>
    <w:rsid w:val="00F33062"/>
    <w:rsid w:val="00F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DC46"/>
  <w15:docId w15:val="{D559AD54-4F16-47DD-B318-3E8990AB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spacing w:before="480" w:after="0"/>
      <w:contextualSpacing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</w:style>
  <w:style w:type="paragraph" w:customStyle="1" w:styleId="ListParagraph1">
    <w:name w:val="List Paragraph1"/>
    <w:aliases w:val="Dot pt,F5 List Paragraph,No Spacing1,List Paragraph Char Char Char,Indicator Text,Colorful List - Accent 11,Numbered Para 1,Bullet 1,Bullet Points,List Paragraph2,MAIN CONTENT,Normal numbered,Issue Action POC,3,Bullet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letter">
    <w:name w:val="letter"/>
    <w:basedOn w:val="Normal"/>
    <w:rPr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UNFPAAddress">
    <w:name w:val="UNFPA Address"/>
    <w:basedOn w:val="Footer"/>
    <w:next w:val="Footer"/>
    <w:pPr>
      <w:tabs>
        <w:tab w:val="center" w:pos="4320"/>
        <w:tab w:val="right" w:pos="8640"/>
      </w:tabs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pPr>
      <w:spacing w:after="0" w:line="330" w:lineRule="atLeast"/>
    </w:pPr>
    <w:rPr>
      <w:rFonts w:ascii="Helvetica" w:hAnsi="Helvetica" w:cs="Helvetica"/>
      <w:sz w:val="21"/>
      <w:szCs w:val="21"/>
      <w:lang w:bidi="ar-SA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8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ldova4pe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unfpa-general-conditions-contr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0159553284262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ebook.com/groups/34761506390840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BMP1+JPubJfDE/P3gCHL6QdMQ==">AMUW2mXcXAc61EKIE56wO/uX9RWI0La4YDstMgpbnnP94QsDkVaB0uP+K/ZaeWSSK6lMMiF5843pE1zCixDb5pgqDNq1oUIdlT8WTpTfJhBX45L9SeNcZw0=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zhang.tongxin</dc:creator>
  <cp:lastModifiedBy>Iurie Tarcenco</cp:lastModifiedBy>
  <cp:revision>2</cp:revision>
  <cp:lastPrinted>2023-04-10T11:00:00Z</cp:lastPrinted>
  <dcterms:created xsi:type="dcterms:W3CDTF">2023-04-10T11:43:00Z</dcterms:created>
  <dcterms:modified xsi:type="dcterms:W3CDTF">2023-04-10T11:43:00Z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FPA_NextRevisionCycle">
    <vt:lpwstr>Update as needed</vt:lpwstr>
  </property>
  <property fmtid="{D5CDD505-2E9C-101B-9397-08002B2CF9AE}" pid="3" name="UPFPA_Language">
    <vt:lpwstr>6;#English|516f81f3-df0e-464d-825f-d58835f0e5c7</vt:lpwstr>
  </property>
  <property fmtid="{D5CDD505-2E9C-101B-9397-08002B2CF9AE}" pid="4" name="ge06872a504f4acca5c9cc570571a383">
    <vt:lpwstr>Template|88a86ba0-78ce-4642-9c94-ba93c8025277</vt:lpwstr>
  </property>
  <property fmtid="{D5CDD505-2E9C-101B-9397-08002B2CF9AE}" pid="5" name="UNFPA_Responsible">
    <vt:lpwstr>22</vt:lpwstr>
  </property>
  <property fmtid="{D5CDD505-2E9C-101B-9397-08002B2CF9AE}" pid="6" name="display_urn:schemas-microsoft-com:office:office#UNFPA_Responsible">
    <vt:lpwstr>Daniela Andries</vt:lpwstr>
  </property>
  <property fmtid="{D5CDD505-2E9C-101B-9397-08002B2CF9AE}" pid="7" name="Delegated to">
    <vt:lpwstr/>
  </property>
  <property fmtid="{D5CDD505-2E9C-101B-9397-08002B2CF9AE}" pid="8" name="k64d3d405fbe456db5cf2d4cdca728c7">
    <vt:lpwstr>English|516f81f3-df0e-464d-825f-d58835f0e5c7</vt:lpwstr>
  </property>
  <property fmtid="{D5CDD505-2E9C-101B-9397-08002B2CF9AE}" pid="9" name="UNFPA_DocumentType">
    <vt:lpwstr>7;#Template|88a86ba0-78ce-4642-9c94-ba93c8025277</vt:lpwstr>
  </property>
  <property fmtid="{D5CDD505-2E9C-101B-9397-08002B2CF9AE}" pid="10" name="TaxCatchAll">
    <vt:lpwstr>7;#Template|88a86ba0-78ce-4642-9c94-ba93c8025277;#6;#English|516f81f3-df0e-464d-825f-d58835f0e5c7</vt:lpwstr>
  </property>
  <property fmtid="{D5CDD505-2E9C-101B-9397-08002B2CF9AE}" pid="11" name="References">
    <vt:lpwstr>;#myUNFPA-PSB;#</vt:lpwstr>
  </property>
  <property fmtid="{D5CDD505-2E9C-101B-9397-08002B2CF9AE}" pid="12" name="UNFPA_NextRevisionDate">
    <vt:lpwstr/>
  </property>
</Properties>
</file>