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260C" w14:textId="0BE498F3" w:rsidR="006F59E9" w:rsidRPr="003A50A3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r w:rsidRPr="003A50A3">
        <w:rPr>
          <w:rFonts w:ascii="Calibri" w:hAnsi="Calibri"/>
          <w:szCs w:val="22"/>
        </w:rPr>
        <w:t xml:space="preserve">PRICE </w:t>
      </w:r>
      <w:r w:rsidR="006F59E9" w:rsidRPr="003A50A3">
        <w:rPr>
          <w:rFonts w:ascii="Calibri" w:hAnsi="Calibri" w:cs="Calibri"/>
          <w:caps/>
          <w:sz w:val="26"/>
          <w:szCs w:val="26"/>
        </w:rPr>
        <w:t>Quotation Form</w:t>
      </w:r>
    </w:p>
    <w:p w14:paraId="24554705" w14:textId="77777777" w:rsidR="006F59E9" w:rsidRPr="003A50A3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3A50A3" w14:paraId="72596AD5" w14:textId="77777777" w:rsidTr="003A1F0A">
        <w:tc>
          <w:tcPr>
            <w:tcW w:w="3708" w:type="dxa"/>
          </w:tcPr>
          <w:p w14:paraId="76925F2F" w14:textId="77777777" w:rsidR="006F59E9" w:rsidRPr="003A50A3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685A7C24" w14:textId="77777777" w:rsidR="006F59E9" w:rsidRPr="003A50A3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3A50A3" w14:paraId="1521C0A5" w14:textId="77777777" w:rsidTr="003A1F0A">
        <w:tc>
          <w:tcPr>
            <w:tcW w:w="3708" w:type="dxa"/>
          </w:tcPr>
          <w:p w14:paraId="6B6473F3" w14:textId="77777777" w:rsidR="000275EF" w:rsidRPr="003A50A3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7C113D0" w14:textId="77777777" w:rsidR="000275EF" w:rsidRPr="003A50A3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3A50A3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3A50A3" w14:paraId="67555B32" w14:textId="77777777" w:rsidTr="003A1F0A">
        <w:tc>
          <w:tcPr>
            <w:tcW w:w="3708" w:type="dxa"/>
          </w:tcPr>
          <w:p w14:paraId="4AE8489E" w14:textId="77777777" w:rsidR="006F59E9" w:rsidRPr="003A50A3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4C36A499" w14:textId="5D063277" w:rsidR="006F59E9" w:rsidRPr="003A50A3" w:rsidRDefault="006F59E9" w:rsidP="007B4BB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3A50A3">
              <w:rPr>
                <w:rFonts w:ascii="Calibri" w:hAnsi="Calibri" w:cs="Calibri"/>
                <w:sz w:val="22"/>
                <w:szCs w:val="22"/>
              </w:rPr>
              <w:t>UNFPA/</w:t>
            </w:r>
            <w:r w:rsidR="00570EFC" w:rsidRPr="003A50A3">
              <w:rPr>
                <w:rFonts w:ascii="Calibri" w:hAnsi="Calibri" w:cs="Calibri"/>
                <w:sz w:val="22"/>
                <w:szCs w:val="22"/>
              </w:rPr>
              <w:t>MDA</w:t>
            </w:r>
            <w:r w:rsidRPr="003A50A3">
              <w:rPr>
                <w:rFonts w:ascii="Calibri" w:hAnsi="Calibri" w:cs="Calibri"/>
                <w:sz w:val="22"/>
                <w:szCs w:val="22"/>
              </w:rPr>
              <w:t>/RFQ/</w:t>
            </w:r>
            <w:r w:rsidR="00570EFC" w:rsidRPr="003A50A3">
              <w:rPr>
                <w:rFonts w:ascii="Calibri" w:hAnsi="Calibri" w:cs="Calibri"/>
                <w:sz w:val="22"/>
                <w:szCs w:val="22"/>
              </w:rPr>
              <w:t>21</w:t>
            </w:r>
            <w:r w:rsidRPr="003A50A3">
              <w:rPr>
                <w:rFonts w:ascii="Calibri" w:hAnsi="Calibri" w:cs="Calibri"/>
                <w:sz w:val="22"/>
                <w:szCs w:val="22"/>
              </w:rPr>
              <w:t>/</w:t>
            </w:r>
            <w:r w:rsidR="00570EFC" w:rsidRPr="003A50A3">
              <w:rPr>
                <w:rFonts w:ascii="Calibri" w:hAnsi="Calibri" w:cs="Calibri"/>
                <w:sz w:val="22"/>
                <w:szCs w:val="22"/>
              </w:rPr>
              <w:t>01</w:t>
            </w:r>
            <w:r w:rsidR="007B4BBC">
              <w:rPr>
                <w:rFonts w:ascii="Calibri" w:hAnsi="Calibri" w:cs="Calibri"/>
                <w:sz w:val="22"/>
                <w:szCs w:val="22"/>
              </w:rPr>
              <w:t>2</w:t>
            </w:r>
            <w:r w:rsidR="0029122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9122C" w:rsidRPr="0029122C">
              <w:rPr>
                <w:rFonts w:ascii="Calibri" w:hAnsi="Calibri" w:cs="Calibri"/>
                <w:sz w:val="22"/>
                <w:szCs w:val="22"/>
              </w:rPr>
              <w:t>- Printing of learning materials on CSE</w:t>
            </w:r>
          </w:p>
        </w:tc>
      </w:tr>
      <w:tr w:rsidR="006F59E9" w:rsidRPr="003A50A3" w14:paraId="6A637419" w14:textId="77777777" w:rsidTr="003A1F0A">
        <w:tc>
          <w:tcPr>
            <w:tcW w:w="3708" w:type="dxa"/>
          </w:tcPr>
          <w:p w14:paraId="5098704B" w14:textId="77777777" w:rsidR="006F59E9" w:rsidRPr="003A50A3" w:rsidRDefault="006F59E9" w:rsidP="0003336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0318D301" w14:textId="77777777" w:rsidR="006F59E9" w:rsidRPr="003A50A3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3A50A3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E66555" w:rsidRPr="003A50A3" w14:paraId="3EC0EDA0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0469DFC5" w14:textId="77777777" w:rsidR="00E66555" w:rsidRPr="003A50A3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A50A3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14:paraId="6CBA3645" w14:textId="77777777" w:rsidR="00E66555" w:rsidRPr="003A50A3" w:rsidRDefault="00570EFC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 w:rsidRPr="003A50A3"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3A50A3" w14:paraId="20E1CFAC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0A68F702" w14:textId="77777777" w:rsidR="00E66555" w:rsidRPr="003A50A3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A50A3"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03336D" w:rsidRPr="003A50A3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 w:rsidRPr="003A50A3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77D8C012" w14:textId="77777777" w:rsidR="00E66555" w:rsidRPr="003A50A3" w:rsidRDefault="00E66555" w:rsidP="0003336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3A50A3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3A50A3">
              <w:rPr>
                <w:rFonts w:ascii="Calibri" w:hAnsi="Calibri" w:cs="Calibri"/>
                <w:i/>
              </w:rPr>
              <w:t xml:space="preserve"> </w:t>
            </w:r>
            <w:r w:rsidRPr="003A50A3">
              <w:rPr>
                <w:rFonts w:ascii="Calibri" w:hAnsi="Calibri" w:cs="Calibri"/>
                <w:i/>
                <w:iCs/>
              </w:rPr>
              <w:t xml:space="preserve">after the </w:t>
            </w:r>
            <w:r w:rsidR="0003336D" w:rsidRPr="003A50A3">
              <w:rPr>
                <w:rFonts w:ascii="Calibri" w:hAnsi="Calibri" w:cs="Calibri"/>
                <w:i/>
                <w:iCs/>
              </w:rPr>
              <w:t xml:space="preserve">submission </w:t>
            </w:r>
            <w:r w:rsidR="001C5550" w:rsidRPr="003A50A3">
              <w:rPr>
                <w:rFonts w:ascii="Calibri" w:hAnsi="Calibri" w:cs="Calibri"/>
                <w:i/>
                <w:iCs/>
              </w:rPr>
              <w:t>deadline</w:t>
            </w:r>
            <w:r w:rsidRPr="003A50A3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14D6328" w14:textId="77777777" w:rsidR="00E66555" w:rsidRPr="003A50A3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11E8C0AB" w14:textId="77777777" w:rsidR="006F59E9" w:rsidRPr="003A50A3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29342907" w14:textId="7D3E86CE" w:rsidR="0003336D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</w:rPr>
      </w:pPr>
      <w:r w:rsidRPr="003A50A3">
        <w:rPr>
          <w:rFonts w:asciiTheme="minorHAnsi" w:hAnsiTheme="minorHAnsi"/>
          <w:szCs w:val="22"/>
        </w:rPr>
        <w:t xml:space="preserve">Quoted rates must be </w:t>
      </w:r>
      <w:r w:rsidRPr="003A50A3">
        <w:rPr>
          <w:rFonts w:asciiTheme="minorHAnsi" w:hAnsiTheme="minorHAnsi"/>
          <w:b/>
          <w:color w:val="FF0000"/>
          <w:szCs w:val="22"/>
        </w:rPr>
        <w:t xml:space="preserve">exclusive of </w:t>
      </w:r>
      <w:r w:rsidR="00570EFC" w:rsidRPr="003A50A3">
        <w:rPr>
          <w:rFonts w:asciiTheme="minorHAnsi" w:hAnsiTheme="minorHAnsi"/>
          <w:b/>
          <w:color w:val="FF0000"/>
          <w:szCs w:val="22"/>
        </w:rPr>
        <w:t xml:space="preserve">VAT and </w:t>
      </w:r>
      <w:r w:rsidRPr="003A50A3">
        <w:rPr>
          <w:rFonts w:asciiTheme="minorHAnsi" w:hAnsiTheme="minorHAnsi"/>
          <w:b/>
          <w:color w:val="FF0000"/>
          <w:szCs w:val="22"/>
        </w:rPr>
        <w:t>all taxes</w:t>
      </w:r>
      <w:r w:rsidRPr="003A50A3">
        <w:rPr>
          <w:rFonts w:asciiTheme="minorHAnsi" w:hAnsiTheme="minorHAnsi"/>
          <w:szCs w:val="22"/>
        </w:rPr>
        <w:t xml:space="preserve">, since UNFPA is exempt from taxes. </w:t>
      </w:r>
    </w:p>
    <w:p w14:paraId="62C68D09" w14:textId="01953727" w:rsidR="00CC4363" w:rsidRDefault="00CC4363" w:rsidP="00CC4363">
      <w:pPr>
        <w:tabs>
          <w:tab w:val="num" w:pos="2160"/>
        </w:tabs>
        <w:jc w:val="both"/>
        <w:rPr>
          <w:rFonts w:asciiTheme="minorHAnsi" w:hAnsiTheme="minorHAnsi"/>
          <w:szCs w:val="22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4050"/>
        <w:gridCol w:w="1080"/>
        <w:gridCol w:w="1170"/>
        <w:gridCol w:w="900"/>
        <w:gridCol w:w="1130"/>
      </w:tblGrid>
      <w:tr w:rsidR="006F59E9" w:rsidRPr="003A50A3" w14:paraId="73DCB43C" w14:textId="77777777" w:rsidTr="00F1090B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5DDBF94" w14:textId="77777777" w:rsidR="006F59E9" w:rsidRPr="003A50A3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Item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70B794B" w14:textId="656094D4" w:rsidR="006F59E9" w:rsidRPr="003A50A3" w:rsidRDefault="00CC436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C4363">
              <w:rPr>
                <w:rFonts w:ascii="Calibri" w:eastAsia="Calibri" w:hAnsi="Calibri" w:cs="Calibri"/>
                <w:sz w:val="22"/>
                <w:szCs w:val="22"/>
              </w:rPr>
              <w:t>Description and Technical Specifications</w:t>
            </w:r>
            <w:r w:rsidR="00282739">
              <w:rPr>
                <w:rFonts w:ascii="Calibri" w:eastAsia="Calibri" w:hAnsi="Calibri" w:cs="Calibri"/>
                <w:sz w:val="22"/>
                <w:szCs w:val="22"/>
              </w:rPr>
              <w:t xml:space="preserve"> of offered items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E38F4A2" w14:textId="0C09F8C1" w:rsidR="006F59E9" w:rsidRPr="003A50A3" w:rsidRDefault="00885542" w:rsidP="00F1090B">
            <w:pPr>
              <w:pStyle w:val="Default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A50A3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Unit of measure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A0DC224" w14:textId="77777777" w:rsidR="006F59E9" w:rsidRPr="003A50A3" w:rsidRDefault="00885542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Quantity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CDDD05E" w14:textId="77777777" w:rsidR="006F59E9" w:rsidRPr="003A50A3" w:rsidRDefault="00885542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 rate, USD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48F9890" w14:textId="77777777" w:rsidR="006F59E9" w:rsidRPr="003A50A3" w:rsidRDefault="006F59E9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Total</w:t>
            </w:r>
            <w:r w:rsidR="00885542" w:rsidRPr="003A50A3">
              <w:rPr>
                <w:rFonts w:ascii="Calibri" w:eastAsia="Calibri" w:hAnsi="Calibri" w:cs="Calibri"/>
                <w:sz w:val="22"/>
                <w:szCs w:val="22"/>
              </w:rPr>
              <w:t>, USD</w:t>
            </w:r>
          </w:p>
        </w:tc>
      </w:tr>
      <w:tr w:rsidR="00CC4363" w:rsidRPr="003A50A3" w14:paraId="176EBE58" w14:textId="77777777" w:rsidTr="00F1090B">
        <w:trPr>
          <w:jc w:val="center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062B5C5F" w14:textId="77777777" w:rsidR="00CC4363" w:rsidRPr="003A50A3" w:rsidRDefault="00CC436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883631B" w14:textId="77777777" w:rsidR="00CC4363" w:rsidRPr="003A50A3" w:rsidRDefault="00CC436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737DDE4B" w14:textId="77777777" w:rsidR="00CC4363" w:rsidRPr="003A50A3" w:rsidRDefault="00CC4363" w:rsidP="00563E1A">
            <w:pPr>
              <w:pStyle w:val="Default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EC5DB22" w14:textId="77777777" w:rsidR="00CC4363" w:rsidRPr="003A50A3" w:rsidRDefault="00CC436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77472CE" w14:textId="77777777" w:rsidR="00CC4363" w:rsidRPr="003A50A3" w:rsidRDefault="00CC436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9651F4D" w14:textId="77777777" w:rsidR="00CC4363" w:rsidRPr="003A50A3" w:rsidRDefault="00CC4363" w:rsidP="003A1F0A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3A50A3" w14:paraId="6A8C9016" w14:textId="77777777" w:rsidTr="00563E1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14:paraId="74FB5F86" w14:textId="77777777" w:rsidR="006F59E9" w:rsidRPr="00DC640F" w:rsidRDefault="00885542" w:rsidP="003A1F0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Printing of magnetic puzzles</w:t>
            </w:r>
          </w:p>
        </w:tc>
      </w:tr>
      <w:tr w:rsidR="006F59E9" w:rsidRPr="003A50A3" w14:paraId="1A0DE140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2D80984D" w14:textId="6953127D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1.1</w:t>
            </w:r>
            <w:r w:rsidR="00CC43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C4363" w:rsidRPr="003A50A3">
              <w:rPr>
                <w:rFonts w:ascii="Calibri" w:eastAsia="Calibri" w:hAnsi="Calibri" w:cs="Calibri"/>
                <w:sz w:val="22"/>
                <w:szCs w:val="22"/>
              </w:rPr>
              <w:t>Printing of magnetic puzzles (female)</w:t>
            </w:r>
          </w:p>
        </w:tc>
        <w:tc>
          <w:tcPr>
            <w:tcW w:w="4050" w:type="dxa"/>
            <w:shd w:val="clear" w:color="auto" w:fill="auto"/>
          </w:tcPr>
          <w:p w14:paraId="395F8290" w14:textId="6073F0CD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02097D2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1D6D0E09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00" w:type="dxa"/>
            <w:shd w:val="clear" w:color="auto" w:fill="auto"/>
          </w:tcPr>
          <w:p w14:paraId="7BC03254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1757B029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5542" w:rsidRPr="003A50A3" w14:paraId="6B019A8F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21870B40" w14:textId="33653F6A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1.2</w:t>
            </w:r>
            <w:r w:rsidR="00CC43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C4363" w:rsidRPr="00CC4363">
              <w:rPr>
                <w:rFonts w:ascii="Calibri" w:eastAsia="Calibri" w:hAnsi="Calibri" w:cs="Calibri"/>
                <w:sz w:val="22"/>
                <w:szCs w:val="22"/>
              </w:rPr>
              <w:t>Printing of magnetic puzzles (male)</w:t>
            </w:r>
          </w:p>
        </w:tc>
        <w:tc>
          <w:tcPr>
            <w:tcW w:w="4050" w:type="dxa"/>
            <w:shd w:val="clear" w:color="auto" w:fill="auto"/>
          </w:tcPr>
          <w:p w14:paraId="54C7562A" w14:textId="1B9A1B7F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E4160C5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2D2A6BC4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900" w:type="dxa"/>
            <w:shd w:val="clear" w:color="auto" w:fill="auto"/>
          </w:tcPr>
          <w:p w14:paraId="4F74FDF7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563FDCAC" w14:textId="77777777" w:rsidR="00885542" w:rsidRPr="003A50A3" w:rsidRDefault="00885542" w:rsidP="0088554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3A50A3" w14:paraId="21E257C0" w14:textId="77777777" w:rsidTr="00F1090B">
        <w:trPr>
          <w:jc w:val="center"/>
        </w:trPr>
        <w:tc>
          <w:tcPr>
            <w:tcW w:w="87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7934541" w14:textId="77777777" w:rsidR="006F59E9" w:rsidRPr="003A50A3" w:rsidRDefault="002674C8" w:rsidP="003A1F0A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27D49845" w14:textId="77777777" w:rsidR="006F59E9" w:rsidRPr="003A50A3" w:rsidRDefault="006F59E9" w:rsidP="003A1F0A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F59E9" w:rsidRPr="003A50A3" w14:paraId="40277A12" w14:textId="77777777" w:rsidTr="00563E1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14:paraId="034D1B93" w14:textId="77777777" w:rsidR="006F59E9" w:rsidRPr="00DC640F" w:rsidRDefault="00885542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Printing of posters</w:t>
            </w:r>
          </w:p>
        </w:tc>
      </w:tr>
      <w:tr w:rsidR="006F59E9" w:rsidRPr="003A50A3" w14:paraId="2D3AEB34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4582C9B3" w14:textId="1FACFEDB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2.1</w:t>
            </w:r>
            <w:r w:rsidR="00CC4363">
              <w:t xml:space="preserve"> </w:t>
            </w:r>
            <w:r w:rsidR="00CC4363" w:rsidRPr="00CC4363">
              <w:rPr>
                <w:rFonts w:ascii="Calibri" w:eastAsia="Calibri" w:hAnsi="Calibri" w:cs="Calibri"/>
                <w:sz w:val="22"/>
                <w:szCs w:val="22"/>
              </w:rPr>
              <w:t>Printing of posters (female)</w:t>
            </w:r>
          </w:p>
        </w:tc>
        <w:tc>
          <w:tcPr>
            <w:tcW w:w="4050" w:type="dxa"/>
            <w:shd w:val="clear" w:color="auto" w:fill="auto"/>
          </w:tcPr>
          <w:p w14:paraId="4580BB9B" w14:textId="2466769A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76AA1281" w14:textId="77777777" w:rsidR="006F59E9" w:rsidRPr="003A50A3" w:rsidRDefault="00885542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7594DFF6" w14:textId="77777777" w:rsidR="006F59E9" w:rsidRPr="003A50A3" w:rsidRDefault="00AA3F1C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900" w:type="dxa"/>
            <w:shd w:val="clear" w:color="auto" w:fill="auto"/>
          </w:tcPr>
          <w:p w14:paraId="6B60DF5E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E6614DA" w14:textId="77777777" w:rsidR="006F59E9" w:rsidRPr="003A50A3" w:rsidRDefault="006F59E9" w:rsidP="003A1F0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F1C" w:rsidRPr="003A50A3" w14:paraId="584D373C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485DF50B" w14:textId="695BCDB0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2.2</w:t>
            </w:r>
            <w:r w:rsidR="00CC436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CC4363" w:rsidRPr="00CC4363">
              <w:rPr>
                <w:rFonts w:ascii="Calibri" w:eastAsia="Calibri" w:hAnsi="Calibri" w:cs="Calibri"/>
                <w:sz w:val="22"/>
                <w:szCs w:val="22"/>
              </w:rPr>
              <w:t>Printing of posters (male)</w:t>
            </w:r>
          </w:p>
        </w:tc>
        <w:tc>
          <w:tcPr>
            <w:tcW w:w="4050" w:type="dxa"/>
            <w:shd w:val="clear" w:color="auto" w:fill="auto"/>
          </w:tcPr>
          <w:p w14:paraId="578E87F4" w14:textId="5F67B19B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12027722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03A0FE84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146</w:t>
            </w:r>
          </w:p>
        </w:tc>
        <w:tc>
          <w:tcPr>
            <w:tcW w:w="900" w:type="dxa"/>
            <w:shd w:val="clear" w:color="auto" w:fill="auto"/>
          </w:tcPr>
          <w:p w14:paraId="5250B30B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7CF18376" w14:textId="77777777" w:rsidR="00AA3F1C" w:rsidRPr="003A50A3" w:rsidRDefault="00AA3F1C" w:rsidP="00AA3F1C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74C8" w:rsidRPr="003A50A3" w14:paraId="68840BB1" w14:textId="77777777" w:rsidTr="00F1090B">
        <w:trPr>
          <w:jc w:val="center"/>
        </w:trPr>
        <w:tc>
          <w:tcPr>
            <w:tcW w:w="8725" w:type="dxa"/>
            <w:gridSpan w:val="5"/>
            <w:shd w:val="clear" w:color="auto" w:fill="auto"/>
          </w:tcPr>
          <w:p w14:paraId="254CCBE5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130" w:type="dxa"/>
            <w:shd w:val="clear" w:color="auto" w:fill="auto"/>
          </w:tcPr>
          <w:p w14:paraId="0E36D488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F1C" w:rsidRPr="003A50A3" w14:paraId="16202391" w14:textId="77777777" w:rsidTr="00563E1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14:paraId="2CC17E89" w14:textId="77777777" w:rsidR="00AA3F1C" w:rsidRPr="00DC640F" w:rsidRDefault="00AA3F1C" w:rsidP="00563E1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color w:val="EEECE1" w:themeColor="background2"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Printing of cardboards</w:t>
            </w:r>
          </w:p>
        </w:tc>
      </w:tr>
      <w:tr w:rsidR="00AA3F1C" w:rsidRPr="003A50A3" w14:paraId="0B7E175C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6A012453" w14:textId="6B9CA45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3.1</w:t>
            </w:r>
            <w:r w:rsidR="00F109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1090B" w:rsidRPr="00F1090B">
              <w:rPr>
                <w:rFonts w:ascii="Calibri" w:eastAsia="Calibri" w:hAnsi="Calibri" w:cs="Calibri"/>
                <w:sz w:val="22"/>
                <w:szCs w:val="22"/>
              </w:rPr>
              <w:t>Printing of cardboards</w:t>
            </w:r>
          </w:p>
        </w:tc>
        <w:tc>
          <w:tcPr>
            <w:tcW w:w="4050" w:type="dxa"/>
            <w:shd w:val="clear" w:color="auto" w:fill="auto"/>
          </w:tcPr>
          <w:p w14:paraId="48DB7C43" w14:textId="5A00661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73AF6B3" w14:textId="7777777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1C16FB22" w14:textId="77777777" w:rsidR="00AA3F1C" w:rsidRPr="003A50A3" w:rsidRDefault="00AA3F1C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19872</w:t>
            </w:r>
          </w:p>
        </w:tc>
        <w:tc>
          <w:tcPr>
            <w:tcW w:w="900" w:type="dxa"/>
            <w:shd w:val="clear" w:color="auto" w:fill="auto"/>
          </w:tcPr>
          <w:p w14:paraId="38AD137B" w14:textId="77777777" w:rsidR="00AA3F1C" w:rsidRPr="003A50A3" w:rsidRDefault="00AA3F1C" w:rsidP="00AA3F1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62D11E23" w14:textId="77777777" w:rsidR="00AA3F1C" w:rsidRPr="003A50A3" w:rsidRDefault="00AA3F1C" w:rsidP="00AA3F1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74C8" w:rsidRPr="003A50A3" w14:paraId="3937D77D" w14:textId="77777777" w:rsidTr="00F1090B">
        <w:trPr>
          <w:jc w:val="center"/>
        </w:trPr>
        <w:tc>
          <w:tcPr>
            <w:tcW w:w="8725" w:type="dxa"/>
            <w:gridSpan w:val="5"/>
            <w:shd w:val="clear" w:color="auto" w:fill="auto"/>
          </w:tcPr>
          <w:p w14:paraId="7F52D473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t>Sub-Total Expenses, USD</w:t>
            </w:r>
          </w:p>
        </w:tc>
        <w:tc>
          <w:tcPr>
            <w:tcW w:w="1130" w:type="dxa"/>
            <w:shd w:val="clear" w:color="auto" w:fill="auto"/>
          </w:tcPr>
          <w:p w14:paraId="27AD2A2D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6529" w:rsidRPr="003A50A3" w14:paraId="36AD6880" w14:textId="77777777" w:rsidTr="00563E1A">
        <w:trPr>
          <w:jc w:val="center"/>
        </w:trPr>
        <w:tc>
          <w:tcPr>
            <w:tcW w:w="9855" w:type="dxa"/>
            <w:gridSpan w:val="6"/>
            <w:shd w:val="clear" w:color="auto" w:fill="DDDDDD"/>
          </w:tcPr>
          <w:p w14:paraId="2E52B9C4" w14:textId="77777777" w:rsidR="00606529" w:rsidRPr="00DC640F" w:rsidRDefault="00606529" w:rsidP="00563E1A">
            <w:pPr>
              <w:pStyle w:val="ListParagraph"/>
              <w:numPr>
                <w:ilvl w:val="0"/>
                <w:numId w:val="24"/>
              </w:numPr>
              <w:rPr>
                <w:rFonts w:ascii="Calibri" w:eastAsia="Calibri" w:hAnsi="Calibri" w:cs="Calibri"/>
                <w:b/>
                <w:szCs w:val="22"/>
              </w:rPr>
            </w:pPr>
            <w:r w:rsidRPr="00DC640F">
              <w:rPr>
                <w:rFonts w:ascii="Calibri" w:eastAsia="Calibri" w:hAnsi="Calibri" w:cs="Calibri"/>
                <w:b/>
                <w:szCs w:val="22"/>
              </w:rPr>
              <w:t>Design and printing of cardboard boxes</w:t>
            </w:r>
          </w:p>
        </w:tc>
      </w:tr>
      <w:tr w:rsidR="00606529" w:rsidRPr="003A50A3" w14:paraId="71179CFF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358EB73D" w14:textId="7A587A5F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4.1</w:t>
            </w:r>
            <w:r w:rsidR="00F109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1090B" w:rsidRPr="00F1090B">
              <w:rPr>
                <w:rFonts w:ascii="Calibri" w:eastAsia="Calibri" w:hAnsi="Calibri" w:cs="Calibri"/>
                <w:sz w:val="22"/>
                <w:szCs w:val="22"/>
              </w:rPr>
              <w:t>Design of cardboard boxes</w:t>
            </w:r>
          </w:p>
        </w:tc>
        <w:tc>
          <w:tcPr>
            <w:tcW w:w="4050" w:type="dxa"/>
            <w:shd w:val="clear" w:color="auto" w:fill="auto"/>
          </w:tcPr>
          <w:p w14:paraId="3F18769A" w14:textId="189C7A7D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288ACAD0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6F93515F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14:paraId="01A5921E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7E32BE4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06529" w:rsidRPr="003A50A3" w14:paraId="2CA29EB9" w14:textId="77777777" w:rsidTr="00F1090B">
        <w:trPr>
          <w:jc w:val="center"/>
        </w:trPr>
        <w:tc>
          <w:tcPr>
            <w:tcW w:w="1525" w:type="dxa"/>
            <w:shd w:val="clear" w:color="auto" w:fill="auto"/>
          </w:tcPr>
          <w:p w14:paraId="31EEDFC5" w14:textId="51593672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4.2</w:t>
            </w:r>
            <w:r w:rsidR="00F1090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F1090B" w:rsidRPr="00F1090B">
              <w:rPr>
                <w:rFonts w:ascii="Calibri" w:eastAsia="Calibri" w:hAnsi="Calibri" w:cs="Calibri"/>
                <w:sz w:val="22"/>
                <w:szCs w:val="22"/>
              </w:rPr>
              <w:t>Printing of cardboard boxes</w:t>
            </w:r>
          </w:p>
        </w:tc>
        <w:tc>
          <w:tcPr>
            <w:tcW w:w="4050" w:type="dxa"/>
            <w:shd w:val="clear" w:color="auto" w:fill="auto"/>
          </w:tcPr>
          <w:p w14:paraId="340B493B" w14:textId="06956190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0052CE8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unit</w:t>
            </w:r>
          </w:p>
        </w:tc>
        <w:tc>
          <w:tcPr>
            <w:tcW w:w="1170" w:type="dxa"/>
            <w:shd w:val="clear" w:color="auto" w:fill="auto"/>
          </w:tcPr>
          <w:p w14:paraId="51989D44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sz w:val="22"/>
                <w:szCs w:val="22"/>
              </w:rPr>
              <w:t>828</w:t>
            </w:r>
          </w:p>
        </w:tc>
        <w:tc>
          <w:tcPr>
            <w:tcW w:w="900" w:type="dxa"/>
            <w:shd w:val="clear" w:color="auto" w:fill="auto"/>
          </w:tcPr>
          <w:p w14:paraId="66D62380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</w:tcPr>
          <w:p w14:paraId="401CD19F" w14:textId="77777777" w:rsidR="00606529" w:rsidRPr="003A50A3" w:rsidRDefault="00606529" w:rsidP="00563E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674C8" w:rsidRPr="003A50A3" w14:paraId="1875CBC3" w14:textId="77777777" w:rsidTr="00F1090B">
        <w:trPr>
          <w:jc w:val="center"/>
        </w:trPr>
        <w:tc>
          <w:tcPr>
            <w:tcW w:w="8725" w:type="dxa"/>
            <w:gridSpan w:val="5"/>
            <w:shd w:val="clear" w:color="auto" w:fill="auto"/>
          </w:tcPr>
          <w:p w14:paraId="75AFF080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i/>
                <w:sz w:val="22"/>
                <w:szCs w:val="22"/>
              </w:rPr>
              <w:lastRenderedPageBreak/>
              <w:t>Sub-Total Expenses, USD</w:t>
            </w:r>
          </w:p>
        </w:tc>
        <w:tc>
          <w:tcPr>
            <w:tcW w:w="1130" w:type="dxa"/>
            <w:shd w:val="clear" w:color="auto" w:fill="auto"/>
          </w:tcPr>
          <w:p w14:paraId="79AA61C5" w14:textId="77777777" w:rsidR="002674C8" w:rsidRPr="003A50A3" w:rsidRDefault="002674C8" w:rsidP="002674C8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A3F1C" w:rsidRPr="003A50A3" w14:paraId="0F0EF3D3" w14:textId="77777777" w:rsidTr="00F1090B">
        <w:trPr>
          <w:jc w:val="center"/>
        </w:trPr>
        <w:tc>
          <w:tcPr>
            <w:tcW w:w="8725" w:type="dxa"/>
            <w:gridSpan w:val="5"/>
            <w:shd w:val="clear" w:color="auto" w:fill="auto"/>
          </w:tcPr>
          <w:p w14:paraId="7A16C1CA" w14:textId="77777777" w:rsidR="00AA3F1C" w:rsidRPr="003A50A3" w:rsidRDefault="00AA3F1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Total Contract Price</w:t>
            </w:r>
            <w:r w:rsidR="00511E32" w:rsidRPr="003A50A3"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, USD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6156D4D" w14:textId="77777777" w:rsidR="00AA3F1C" w:rsidRPr="003A50A3" w:rsidRDefault="00AA3F1C" w:rsidP="00AA3F1C">
            <w:pP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BAC98C1" w14:textId="77777777" w:rsidR="00A2199D" w:rsidRPr="003A50A3" w:rsidRDefault="00A2199D" w:rsidP="00A2199D">
      <w:pPr>
        <w:rPr>
          <w:rFonts w:ascii="Calibri" w:hAnsi="Calibri"/>
          <w:b/>
          <w:bCs/>
          <w:sz w:val="22"/>
        </w:rPr>
      </w:pPr>
    </w:p>
    <w:tbl>
      <w:tblPr>
        <w:tblW w:w="990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1350"/>
        <w:gridCol w:w="1610"/>
        <w:gridCol w:w="1620"/>
      </w:tblGrid>
      <w:tr w:rsidR="00850B6D" w:rsidRPr="00AB23CD" w14:paraId="02EB0E62" w14:textId="77777777" w:rsidTr="00AB23CD">
        <w:trPr>
          <w:trHeight w:val="348"/>
        </w:trPr>
        <w:tc>
          <w:tcPr>
            <w:tcW w:w="5320" w:type="dxa"/>
            <w:vMerge w:val="restart"/>
            <w:vAlign w:val="center"/>
            <w:hideMark/>
          </w:tcPr>
          <w:p w14:paraId="5B1F2B9D" w14:textId="77777777" w:rsidR="00850B6D" w:rsidRPr="00AB23CD" w:rsidRDefault="00850B6D" w:rsidP="007C1F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Compliance Requirements :</w:t>
            </w:r>
          </w:p>
        </w:tc>
        <w:tc>
          <w:tcPr>
            <w:tcW w:w="4580" w:type="dxa"/>
            <w:gridSpan w:val="3"/>
            <w:vAlign w:val="center"/>
            <w:hideMark/>
          </w:tcPr>
          <w:p w14:paraId="55D90D96" w14:textId="77777777" w:rsidR="00850B6D" w:rsidRPr="00AB23CD" w:rsidRDefault="00850B6D" w:rsidP="007C1F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Your Responses</w:t>
            </w:r>
          </w:p>
        </w:tc>
      </w:tr>
      <w:tr w:rsidR="00850B6D" w:rsidRPr="00AB23CD" w14:paraId="07905DD3" w14:textId="77777777" w:rsidTr="00AB23CD">
        <w:trPr>
          <w:trHeight w:val="683"/>
        </w:trPr>
        <w:tc>
          <w:tcPr>
            <w:tcW w:w="5320" w:type="dxa"/>
            <w:vMerge/>
            <w:vAlign w:val="center"/>
            <w:hideMark/>
          </w:tcPr>
          <w:p w14:paraId="0E9385BE" w14:textId="77777777" w:rsidR="00850B6D" w:rsidRPr="00AB23CD" w:rsidRDefault="00850B6D" w:rsidP="007C1F63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  <w:vAlign w:val="center"/>
            <w:hideMark/>
          </w:tcPr>
          <w:p w14:paraId="4C7E9015" w14:textId="77777777" w:rsidR="00850B6D" w:rsidRPr="00AB23CD" w:rsidRDefault="00850B6D" w:rsidP="007C1F6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Yes, we will comply</w:t>
            </w:r>
          </w:p>
        </w:tc>
        <w:tc>
          <w:tcPr>
            <w:tcW w:w="1610" w:type="dxa"/>
            <w:vAlign w:val="center"/>
            <w:hideMark/>
          </w:tcPr>
          <w:p w14:paraId="2E6A601A" w14:textId="77777777" w:rsidR="00850B6D" w:rsidRPr="00AB23CD" w:rsidRDefault="00850B6D" w:rsidP="007C1F6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No, we cannot comply</w:t>
            </w:r>
          </w:p>
        </w:tc>
        <w:tc>
          <w:tcPr>
            <w:tcW w:w="1620" w:type="dxa"/>
            <w:vAlign w:val="center"/>
            <w:hideMark/>
          </w:tcPr>
          <w:p w14:paraId="41F5A38E" w14:textId="77777777" w:rsidR="00850B6D" w:rsidRPr="00AB23CD" w:rsidRDefault="00850B6D" w:rsidP="007C1F63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Provide reasons for non-compliance</w:t>
            </w:r>
          </w:p>
        </w:tc>
      </w:tr>
      <w:tr w:rsidR="00850B6D" w:rsidRPr="00AB23CD" w14:paraId="02C6AF2F" w14:textId="77777777" w:rsidTr="00AB23CD">
        <w:trPr>
          <w:trHeight w:val="332"/>
        </w:trPr>
        <w:tc>
          <w:tcPr>
            <w:tcW w:w="5320" w:type="dxa"/>
            <w:hideMark/>
          </w:tcPr>
          <w:p w14:paraId="486C15F5" w14:textId="3560195C" w:rsidR="00850B6D" w:rsidRPr="00AB23CD" w:rsidRDefault="00850B6D" w:rsidP="00850B6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Payment terms</w:t>
            </w:r>
            <w:r w:rsidRPr="00AB23C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: </w:t>
            </w:r>
            <w:r w:rsidRPr="00AB23CD">
              <w:rPr>
                <w:rFonts w:asciiTheme="minorHAnsi" w:hAnsiTheme="minorHAnsi" w:cstheme="minorHAnsi"/>
                <w:sz w:val="22"/>
                <w:szCs w:val="22"/>
              </w:rPr>
              <w:t>100% upon delivery and acceptance by UNFPA and submission of associated Invoice</w:t>
            </w:r>
          </w:p>
        </w:tc>
        <w:tc>
          <w:tcPr>
            <w:tcW w:w="1350" w:type="dxa"/>
          </w:tcPr>
          <w:p w14:paraId="75933B95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14:paraId="2C61AC54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3A1CED41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0B6D" w:rsidRPr="00AB23CD" w14:paraId="2B610B6C" w14:textId="77777777" w:rsidTr="00AB23CD">
        <w:trPr>
          <w:trHeight w:val="332"/>
        </w:trPr>
        <w:tc>
          <w:tcPr>
            <w:tcW w:w="5320" w:type="dxa"/>
            <w:hideMark/>
          </w:tcPr>
          <w:p w14:paraId="4B5F81B2" w14:textId="3BE1AB2C" w:rsidR="00850B6D" w:rsidRPr="00AB23CD" w:rsidRDefault="00850B6D" w:rsidP="00850B6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B23CD">
              <w:rPr>
                <w:rFonts w:asciiTheme="minorHAnsi" w:hAnsiTheme="minorHAnsi" w:cstheme="minorHAnsi"/>
                <w:b/>
                <w:sz w:val="22"/>
                <w:szCs w:val="22"/>
              </w:rPr>
              <w:t>Latest Expected Delivery</w:t>
            </w:r>
            <w:r w:rsidRPr="00AB23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5AF057F" w14:textId="741E5994" w:rsidR="00850B6D" w:rsidRPr="00AB23CD" w:rsidRDefault="00850B6D" w:rsidP="00850B6D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AB23CD">
              <w:rPr>
                <w:rFonts w:asciiTheme="minorHAnsi" w:hAnsiTheme="minorHAnsi" w:cstheme="minorHAnsi"/>
                <w:szCs w:val="22"/>
              </w:rPr>
              <w:t>14 working days from receipt of approved design and layout from UNFPA and written confirmation for release of artwork, and</w:t>
            </w:r>
          </w:p>
          <w:p w14:paraId="1B3B4603" w14:textId="6672BB4A" w:rsidR="00850B6D" w:rsidRPr="00AB23CD" w:rsidRDefault="00850B6D" w:rsidP="00850B6D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szCs w:val="22"/>
              </w:rPr>
              <w:t>Not later than 30 calendar days from the issuance of the Purchase Order (PO).</w:t>
            </w:r>
          </w:p>
        </w:tc>
        <w:tc>
          <w:tcPr>
            <w:tcW w:w="1350" w:type="dxa"/>
          </w:tcPr>
          <w:p w14:paraId="4BF9B3D0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14:paraId="4574116C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10CD346E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0B6D" w:rsidRPr="00AB23CD" w14:paraId="33E33CB4" w14:textId="77777777" w:rsidTr="00AB23CD">
        <w:trPr>
          <w:trHeight w:val="332"/>
        </w:trPr>
        <w:tc>
          <w:tcPr>
            <w:tcW w:w="5320" w:type="dxa"/>
            <w:hideMark/>
          </w:tcPr>
          <w:p w14:paraId="506E18BD" w14:textId="39A7C406" w:rsidR="00850B6D" w:rsidRPr="00AB23CD" w:rsidRDefault="00850B6D" w:rsidP="00850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3CD">
              <w:rPr>
                <w:rFonts w:asciiTheme="minorHAnsi" w:hAnsiTheme="minorHAnsi" w:cstheme="minorHAnsi"/>
                <w:b/>
                <w:sz w:val="22"/>
                <w:szCs w:val="22"/>
              </w:rPr>
              <w:t>Delivery Terms and Location</w:t>
            </w:r>
            <w:r w:rsidRPr="00AB23C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0039451" w14:textId="6639BF55" w:rsidR="00850B6D" w:rsidRPr="00AB23CD" w:rsidRDefault="00850B6D" w:rsidP="00850B6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B23CD">
              <w:rPr>
                <w:rFonts w:asciiTheme="minorHAnsi" w:hAnsiTheme="minorHAnsi" w:cstheme="minorHAnsi"/>
                <w:sz w:val="22"/>
                <w:szCs w:val="22"/>
              </w:rPr>
              <w:t>Chisinau, Republic of Moldova</w:t>
            </w:r>
          </w:p>
          <w:p w14:paraId="44FFEF32" w14:textId="045DC40B" w:rsidR="00850B6D" w:rsidRPr="00AB23CD" w:rsidRDefault="00850B6D" w:rsidP="00850B6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i/>
                <w:sz w:val="22"/>
                <w:szCs w:val="22"/>
              </w:rPr>
              <w:t>Note: UNFPA will pick-up the materials at the Supplier’s Warehouse and distribute it to 71 schools and 41 Youth Clinics throughout the Republic of Moldova.</w:t>
            </w:r>
          </w:p>
        </w:tc>
        <w:tc>
          <w:tcPr>
            <w:tcW w:w="1350" w:type="dxa"/>
          </w:tcPr>
          <w:p w14:paraId="29883D83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14:paraId="6AAC9717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7A2D38A6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0B6D" w:rsidRPr="00AB23CD" w14:paraId="0B92377D" w14:textId="77777777" w:rsidTr="00AB23CD">
        <w:trPr>
          <w:trHeight w:val="332"/>
        </w:trPr>
        <w:tc>
          <w:tcPr>
            <w:tcW w:w="5320" w:type="dxa"/>
            <w:hideMark/>
          </w:tcPr>
          <w:p w14:paraId="2F9C9DBB" w14:textId="300789EA" w:rsidR="00850B6D" w:rsidRPr="00AB23CD" w:rsidRDefault="00850B6D" w:rsidP="00850B6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Quantity change</w:t>
            </w:r>
            <w:r w:rsidRPr="00AB23C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 UNFPA reserves the right to increase or decrease, by up to 20%, the volume of services specified in this RFQ</w:t>
            </w:r>
          </w:p>
        </w:tc>
        <w:tc>
          <w:tcPr>
            <w:tcW w:w="1350" w:type="dxa"/>
          </w:tcPr>
          <w:p w14:paraId="265BEEB2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14:paraId="2FE0DB63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604D2BB2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0B6D" w:rsidRPr="00AB23CD" w14:paraId="05C022FB" w14:textId="77777777" w:rsidTr="00AB23CD">
        <w:trPr>
          <w:trHeight w:val="332"/>
        </w:trPr>
        <w:tc>
          <w:tcPr>
            <w:tcW w:w="5320" w:type="dxa"/>
            <w:hideMark/>
          </w:tcPr>
          <w:p w14:paraId="03677880" w14:textId="199EFD2C" w:rsidR="00850B6D" w:rsidRPr="00AB23CD" w:rsidRDefault="00850B6D" w:rsidP="00850B6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Validity Period of Quotation</w:t>
            </w:r>
            <w:r w:rsidRPr="00AB23CD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: 90 days</w:t>
            </w:r>
          </w:p>
        </w:tc>
        <w:tc>
          <w:tcPr>
            <w:tcW w:w="1350" w:type="dxa"/>
          </w:tcPr>
          <w:p w14:paraId="338681EB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14:paraId="4A32EFC9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1F25BC93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850B6D" w:rsidRPr="00AB23CD" w14:paraId="10E99139" w14:textId="77777777" w:rsidTr="00AB23CD">
        <w:trPr>
          <w:trHeight w:val="332"/>
        </w:trPr>
        <w:tc>
          <w:tcPr>
            <w:tcW w:w="5320" w:type="dxa"/>
            <w:hideMark/>
          </w:tcPr>
          <w:p w14:paraId="370AA6EA" w14:textId="4C786F95" w:rsidR="00850B6D" w:rsidRPr="00AB23CD" w:rsidRDefault="00850B6D" w:rsidP="00850B6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B23C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All Provisions of the </w:t>
            </w:r>
            <w:r w:rsidRPr="00AB23CD">
              <w:rPr>
                <w:rFonts w:asciiTheme="minorHAnsi" w:hAnsiTheme="minorHAnsi" w:cstheme="minorHAnsi"/>
                <w:b/>
                <w:sz w:val="22"/>
                <w:szCs w:val="22"/>
              </w:rPr>
              <w:t>UNFPA’s General Conditions of Contract</w:t>
            </w:r>
          </w:p>
        </w:tc>
        <w:tc>
          <w:tcPr>
            <w:tcW w:w="1350" w:type="dxa"/>
          </w:tcPr>
          <w:p w14:paraId="2EB22D89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</w:tcPr>
          <w:p w14:paraId="0489A209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620" w:type="dxa"/>
          </w:tcPr>
          <w:p w14:paraId="2F19EEC4" w14:textId="77777777" w:rsidR="00850B6D" w:rsidRPr="00AB23CD" w:rsidRDefault="00850B6D" w:rsidP="007C1F6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0D1CDAC6" w14:textId="77777777" w:rsidR="00282739" w:rsidRDefault="00282739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54E4F3FA" w14:textId="09C8C6A2" w:rsidR="00282739" w:rsidRDefault="00850B6D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3A50A3"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FA4F" wp14:editId="1A2791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33160" cy="685800"/>
                <wp:effectExtent l="0" t="0" r="1524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31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7933F" w14:textId="77777777" w:rsidR="00850B6D" w:rsidRDefault="00850B6D" w:rsidP="00850B6D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8FA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.05pt;width:490.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" filled="f">
                <v:textbox>
                  <w:txbxContent>
                    <w:p w14:paraId="7AA7933F" w14:textId="77777777" w:rsidR="00850B6D" w:rsidRDefault="00850B6D" w:rsidP="00850B6D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39A1455A" w14:textId="41B66D2E" w:rsidR="00850B6D" w:rsidRDefault="00850B6D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0E8744AC" w14:textId="2E36C384" w:rsidR="00850B6D" w:rsidRDefault="00850B6D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05F75E32" w14:textId="77777777" w:rsidR="00850B6D" w:rsidRDefault="00850B6D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64ABC98E" w14:textId="77777777" w:rsidR="00282739" w:rsidRDefault="00282739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14:paraId="3ED60BB2" w14:textId="47A6CA4D" w:rsidR="0061730B" w:rsidRPr="003A50A3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3A50A3">
        <w:rPr>
          <w:rFonts w:ascii="Calibri" w:hAnsi="Calibri"/>
          <w:szCs w:val="22"/>
        </w:rPr>
        <w:t xml:space="preserve">I hereby certify that </w:t>
      </w:r>
      <w:r w:rsidR="0051589D" w:rsidRPr="003A50A3">
        <w:rPr>
          <w:rFonts w:ascii="Calibri" w:hAnsi="Calibri"/>
          <w:szCs w:val="22"/>
        </w:rPr>
        <w:t xml:space="preserve">the </w:t>
      </w:r>
      <w:r w:rsidRPr="003A50A3">
        <w:rPr>
          <w:rFonts w:ascii="Calibri" w:hAnsi="Calibri"/>
          <w:szCs w:val="22"/>
        </w:rPr>
        <w:t>company</w:t>
      </w:r>
      <w:r w:rsidR="0051589D" w:rsidRPr="003A50A3">
        <w:rPr>
          <w:rFonts w:ascii="Calibri" w:hAnsi="Calibri"/>
          <w:szCs w:val="22"/>
        </w:rPr>
        <w:t xml:space="preserve"> mentioned above</w:t>
      </w:r>
      <w:r w:rsidRPr="003A50A3">
        <w:rPr>
          <w:rFonts w:ascii="Calibri" w:hAnsi="Calibri"/>
          <w:szCs w:val="22"/>
        </w:rPr>
        <w:t>, which I am duly authorized to sign for, has reviewed RFQ UNFPA/</w:t>
      </w:r>
      <w:r w:rsidR="00D556D1" w:rsidRPr="003A50A3">
        <w:rPr>
          <w:rFonts w:ascii="Calibri" w:hAnsi="Calibri"/>
          <w:szCs w:val="22"/>
        </w:rPr>
        <w:t>MDA</w:t>
      </w:r>
      <w:r w:rsidRPr="003A50A3">
        <w:rPr>
          <w:rFonts w:ascii="Calibri" w:hAnsi="Calibri"/>
          <w:szCs w:val="22"/>
        </w:rPr>
        <w:t>/RFQ/</w:t>
      </w:r>
      <w:r w:rsidR="00D556D1" w:rsidRPr="003A50A3">
        <w:rPr>
          <w:rFonts w:ascii="Calibri" w:hAnsi="Calibri"/>
          <w:szCs w:val="22"/>
        </w:rPr>
        <w:t>21</w:t>
      </w:r>
      <w:r w:rsidRPr="003A50A3">
        <w:rPr>
          <w:rFonts w:ascii="Calibri" w:hAnsi="Calibri"/>
          <w:szCs w:val="22"/>
        </w:rPr>
        <w:t>/</w:t>
      </w:r>
      <w:r w:rsidR="00D556D1" w:rsidRPr="003A50A3">
        <w:rPr>
          <w:rFonts w:ascii="Calibri" w:hAnsi="Calibri"/>
          <w:szCs w:val="22"/>
        </w:rPr>
        <w:t>01</w:t>
      </w:r>
      <w:r w:rsidR="004E12A4">
        <w:rPr>
          <w:rFonts w:ascii="Calibri" w:hAnsi="Calibri"/>
          <w:szCs w:val="22"/>
        </w:rPr>
        <w:t>2</w:t>
      </w:r>
      <w:r w:rsidR="00D556D1" w:rsidRPr="003A50A3">
        <w:rPr>
          <w:rFonts w:ascii="Calibri" w:hAnsi="Calibri"/>
          <w:szCs w:val="22"/>
        </w:rPr>
        <w:t xml:space="preserve"> </w:t>
      </w:r>
      <w:r w:rsidRPr="003A50A3">
        <w:rPr>
          <w:rFonts w:ascii="Calibri" w:hAnsi="Calibri"/>
          <w:szCs w:val="22"/>
        </w:rPr>
        <w:t>including all annexes</w:t>
      </w:r>
      <w:r w:rsidR="0051589D" w:rsidRPr="003A50A3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 w:rsidRPr="003A50A3">
        <w:rPr>
          <w:rFonts w:ascii="Calibri" w:hAnsi="Calibri"/>
          <w:szCs w:val="22"/>
        </w:rPr>
        <w:t xml:space="preserve">prospective </w:t>
      </w:r>
      <w:r w:rsidR="0051589D" w:rsidRPr="003A50A3">
        <w:rPr>
          <w:rFonts w:ascii="Calibri" w:hAnsi="Calibri"/>
          <w:szCs w:val="22"/>
        </w:rPr>
        <w:t xml:space="preserve">service providers. </w:t>
      </w:r>
      <w:r w:rsidRPr="003A50A3">
        <w:rPr>
          <w:rFonts w:ascii="Calibri" w:hAnsi="Calibri"/>
          <w:szCs w:val="22"/>
        </w:rPr>
        <w:t xml:space="preserve"> </w:t>
      </w:r>
      <w:r w:rsidR="0051589D" w:rsidRPr="003A50A3">
        <w:rPr>
          <w:rFonts w:ascii="Calibri" w:hAnsi="Calibri"/>
          <w:szCs w:val="22"/>
        </w:rPr>
        <w:t xml:space="preserve">Further, the company </w:t>
      </w:r>
      <w:r w:rsidRPr="003A50A3">
        <w:rPr>
          <w:rFonts w:ascii="Calibri" w:hAnsi="Calibri"/>
          <w:szCs w:val="22"/>
        </w:rPr>
        <w:t xml:space="preserve">accepts the </w:t>
      </w:r>
      <w:r w:rsidR="00B151C5" w:rsidRPr="003A50A3">
        <w:rPr>
          <w:rFonts w:ascii="Calibri" w:hAnsi="Calibri"/>
          <w:szCs w:val="22"/>
        </w:rPr>
        <w:t>General C</w:t>
      </w:r>
      <w:r w:rsidRPr="003A50A3">
        <w:rPr>
          <w:rFonts w:ascii="Calibri" w:hAnsi="Calibri"/>
          <w:szCs w:val="22"/>
        </w:rPr>
        <w:t xml:space="preserve">onditions of </w:t>
      </w:r>
      <w:r w:rsidR="00ED7706" w:rsidRPr="003A50A3">
        <w:rPr>
          <w:rFonts w:ascii="Calibri" w:hAnsi="Calibri"/>
          <w:szCs w:val="22"/>
        </w:rPr>
        <w:t xml:space="preserve">Contract for </w:t>
      </w:r>
      <w:r w:rsidRPr="003A50A3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50A3" w14:paraId="17343206" w14:textId="77777777" w:rsidTr="00E66555">
        <w:tc>
          <w:tcPr>
            <w:tcW w:w="4927" w:type="dxa"/>
            <w:shd w:val="clear" w:color="auto" w:fill="auto"/>
            <w:vAlign w:val="center"/>
          </w:tcPr>
          <w:p w14:paraId="348B8B80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68736D30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2F30B36A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7A5FAF56" w14:textId="77777777" w:rsidR="000275EF" w:rsidRPr="003A50A3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3A50A3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43D68189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50A3" w14:paraId="5B9BB295" w14:textId="77777777" w:rsidTr="00E66555">
        <w:tc>
          <w:tcPr>
            <w:tcW w:w="4927" w:type="dxa"/>
            <w:shd w:val="clear" w:color="auto" w:fill="auto"/>
            <w:vAlign w:val="center"/>
          </w:tcPr>
          <w:p w14:paraId="486FCE12" w14:textId="77777777" w:rsidR="000275EF" w:rsidRPr="003A50A3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1C5550"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>title</w:t>
            </w:r>
          </w:p>
        </w:tc>
        <w:tc>
          <w:tcPr>
            <w:tcW w:w="4928" w:type="dxa"/>
            <w:gridSpan w:val="2"/>
            <w:vAlign w:val="center"/>
          </w:tcPr>
          <w:p w14:paraId="044163BB" w14:textId="77777777" w:rsidR="000275EF" w:rsidRPr="003A50A3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1C5550"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50A3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7F1EDA10" w14:textId="77777777" w:rsidR="00C63627" w:rsidRPr="003A50A3" w:rsidRDefault="00C63627" w:rsidP="00C63627">
      <w:pPr>
        <w:rPr>
          <w:rFonts w:ascii="Calibri" w:hAnsi="Calibri"/>
        </w:rPr>
      </w:pPr>
      <w:bookmarkStart w:id="0" w:name="_GoBack"/>
      <w:bookmarkEnd w:id="0"/>
    </w:p>
    <w:sectPr w:rsidR="00C63627" w:rsidRPr="003A50A3" w:rsidSect="008E7DDE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4B8F" w14:textId="77777777" w:rsidR="00C95D74" w:rsidRDefault="00C95D74">
      <w:r>
        <w:separator/>
      </w:r>
    </w:p>
  </w:endnote>
  <w:endnote w:type="continuationSeparator" w:id="0">
    <w:p w14:paraId="7F85E447" w14:textId="77777777" w:rsidR="00C95D74" w:rsidRDefault="00C9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194FF" w14:textId="77777777" w:rsidR="00B45078" w:rsidRDefault="00B4507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4DCB7C" w14:textId="77777777" w:rsidR="00B45078" w:rsidRDefault="00B4507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2CFC8" w14:textId="7F1FEFA8" w:rsidR="00B45078" w:rsidRPr="003A1F0A" w:rsidRDefault="00B4507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6602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466023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077A19A8" w14:textId="77777777" w:rsidR="00B45078" w:rsidRPr="003A1F0A" w:rsidRDefault="00B45078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>UNFPA/PSB/Bids/Request for Quotation for Services/RFQ/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 xml:space="preserve">Simple </w:t>
    </w:r>
    <w:r w:rsidRPr="003A1F0A">
      <w:rPr>
        <w:rFonts w:ascii="Calibri" w:hAnsi="Calibri"/>
        <w:sz w:val="18"/>
        <w:szCs w:val="18"/>
      </w:rPr>
      <w:t>Services [0</w:t>
    </w:r>
    <w:r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 w:rsidR="00FE1D0E">
      <w:rPr>
        <w:rFonts w:ascii="Calibri" w:hAnsi="Calibri"/>
        <w:sz w:val="18"/>
        <w:szCs w:val="18"/>
      </w:rPr>
      <w:t>3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DB570" w14:textId="77777777" w:rsidR="00C95D74" w:rsidRDefault="00C95D74">
      <w:r>
        <w:separator/>
      </w:r>
    </w:p>
  </w:footnote>
  <w:footnote w:type="continuationSeparator" w:id="0">
    <w:p w14:paraId="27E2769E" w14:textId="77777777" w:rsidR="00C95D74" w:rsidRDefault="00C9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B45078" w:rsidRPr="00492D29" w14:paraId="0CBD6C5B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04C04CF0" w14:textId="77777777" w:rsidR="00B45078" w:rsidRPr="00D6687E" w:rsidRDefault="00B45078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2B7D5C6" wp14:editId="2190F263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05451E7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14:paraId="1DD6E608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>Moldova Country Office</w:t>
          </w:r>
        </w:p>
        <w:p w14:paraId="584395F3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>131, 31 August 1989 str., Chisinau, MD 2012, Moldova</w:t>
          </w:r>
        </w:p>
        <w:p w14:paraId="33DC6B56" w14:textId="77777777" w:rsidR="00563E1A" w:rsidRPr="009630D2" w:rsidRDefault="00563E1A" w:rsidP="00563E1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 xml:space="preserve">E-mail: </w:t>
          </w:r>
          <w:hyperlink r:id="rId2" w:history="1">
            <w:r w:rsidRPr="00064FB5">
              <w:rPr>
                <w:rStyle w:val="Hyperlink"/>
                <w:rFonts w:ascii="Calibri" w:hAnsi="Calibri" w:cs="Arial"/>
                <w:sz w:val="18"/>
                <w:szCs w:val="18"/>
              </w:rPr>
              <w:t>moldova.office@unfpa.org</w:t>
            </w:r>
          </w:hyperlink>
          <w:r>
            <w:rPr>
              <w:rFonts w:ascii="Calibri" w:hAnsi="Calibri" w:cs="Arial"/>
              <w:sz w:val="18"/>
              <w:szCs w:val="18"/>
            </w:rPr>
            <w:t xml:space="preserve"> </w:t>
          </w:r>
          <w:r w:rsidRPr="009630D2">
            <w:rPr>
              <w:rFonts w:ascii="Calibri" w:hAnsi="Calibri" w:cs="Arial"/>
              <w:sz w:val="18"/>
              <w:szCs w:val="18"/>
            </w:rPr>
            <w:t xml:space="preserve"> </w:t>
          </w:r>
        </w:p>
        <w:p w14:paraId="2A0E96D7" w14:textId="77777777" w:rsidR="00B45078" w:rsidRPr="00492D29" w:rsidRDefault="00563E1A" w:rsidP="00563E1A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9630D2">
            <w:rPr>
              <w:rFonts w:ascii="Calibri" w:hAnsi="Calibri" w:cs="Arial"/>
              <w:sz w:val="18"/>
              <w:szCs w:val="18"/>
            </w:rPr>
            <w:t xml:space="preserve">Website: </w:t>
          </w:r>
          <w:hyperlink r:id="rId3" w:history="1">
            <w:r w:rsidRPr="00064FB5">
              <w:rPr>
                <w:rStyle w:val="Hyperlink"/>
                <w:rFonts w:ascii="Calibri" w:hAnsi="Calibri" w:cs="Arial"/>
                <w:sz w:val="18"/>
                <w:szCs w:val="18"/>
              </w:rPr>
              <w:t>http://moldova.unfpa.org</w:t>
            </w:r>
          </w:hyperlink>
        </w:p>
      </w:tc>
    </w:tr>
  </w:tbl>
  <w:p w14:paraId="59F2A604" w14:textId="77777777" w:rsidR="00B45078" w:rsidRPr="00492D29" w:rsidRDefault="00B45078">
    <w:pPr>
      <w:pStyle w:val="Header"/>
      <w:rPr>
        <w:lang w:val="fr-FR"/>
      </w:rPr>
    </w:pPr>
  </w:p>
  <w:p w14:paraId="4CD7C1D1" w14:textId="77777777" w:rsidR="00B45078" w:rsidRPr="00492D29" w:rsidRDefault="00B4507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3D610E"/>
    <w:multiLevelType w:val="hybridMultilevel"/>
    <w:tmpl w:val="B4128C10"/>
    <w:lvl w:ilvl="0" w:tplc="AC12BB8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92E3949"/>
    <w:multiLevelType w:val="hybridMultilevel"/>
    <w:tmpl w:val="E54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06E2A"/>
    <w:multiLevelType w:val="hybridMultilevel"/>
    <w:tmpl w:val="61600228"/>
    <w:lvl w:ilvl="0" w:tplc="DC6237A0">
      <w:start w:val="828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05197"/>
    <w:multiLevelType w:val="hybridMultilevel"/>
    <w:tmpl w:val="4274AF1A"/>
    <w:lvl w:ilvl="0" w:tplc="E89C5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27B9C"/>
    <w:multiLevelType w:val="multilevel"/>
    <w:tmpl w:val="E36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493567"/>
    <w:multiLevelType w:val="hybridMultilevel"/>
    <w:tmpl w:val="DE3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905B7D"/>
    <w:multiLevelType w:val="hybridMultilevel"/>
    <w:tmpl w:val="0E5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25498"/>
    <w:multiLevelType w:val="hybridMultilevel"/>
    <w:tmpl w:val="48428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217DFA"/>
    <w:multiLevelType w:val="hybridMultilevel"/>
    <w:tmpl w:val="769CAE52"/>
    <w:lvl w:ilvl="0" w:tplc="0E3212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2E18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5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0E0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B84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A42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29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C71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690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235B7"/>
    <w:multiLevelType w:val="hybridMultilevel"/>
    <w:tmpl w:val="B4768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090167"/>
    <w:multiLevelType w:val="hybridMultilevel"/>
    <w:tmpl w:val="0E0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6623A7"/>
    <w:multiLevelType w:val="hybridMultilevel"/>
    <w:tmpl w:val="F446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B10AC"/>
    <w:multiLevelType w:val="multilevel"/>
    <w:tmpl w:val="6D3C2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8"/>
  </w:num>
  <w:num w:numId="4">
    <w:abstractNumId w:val="9"/>
  </w:num>
  <w:num w:numId="5">
    <w:abstractNumId w:val="31"/>
  </w:num>
  <w:num w:numId="6">
    <w:abstractNumId w:val="20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6"/>
    <w:lvlOverride w:ilvl="0">
      <w:lvl w:ilvl="0">
        <w:numFmt w:val="lowerLetter"/>
        <w:lvlText w:val="%1."/>
        <w:lvlJc w:val="left"/>
      </w:lvl>
    </w:lvlOverride>
  </w:num>
  <w:num w:numId="10">
    <w:abstractNumId w:val="11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8"/>
  </w:num>
  <w:num w:numId="13">
    <w:abstractNumId w:val="3"/>
  </w:num>
  <w:num w:numId="14">
    <w:abstractNumId w:val="33"/>
  </w:num>
  <w:num w:numId="15">
    <w:abstractNumId w:val="16"/>
  </w:num>
  <w:num w:numId="16">
    <w:abstractNumId w:val="24"/>
  </w:num>
  <w:num w:numId="17">
    <w:abstractNumId w:val="22"/>
  </w:num>
  <w:num w:numId="18">
    <w:abstractNumId w:val="13"/>
  </w:num>
  <w:num w:numId="19">
    <w:abstractNumId w:val="18"/>
  </w:num>
  <w:num w:numId="20">
    <w:abstractNumId w:val="21"/>
  </w:num>
  <w:num w:numId="21">
    <w:abstractNumId w:val="32"/>
  </w:num>
  <w:num w:numId="22">
    <w:abstractNumId w:val="10"/>
  </w:num>
  <w:num w:numId="23">
    <w:abstractNumId w:val="36"/>
  </w:num>
  <w:num w:numId="24">
    <w:abstractNumId w:val="15"/>
  </w:num>
  <w:num w:numId="25">
    <w:abstractNumId w:val="4"/>
  </w:num>
  <w:num w:numId="26">
    <w:abstractNumId w:val="37"/>
  </w:num>
  <w:num w:numId="27">
    <w:abstractNumId w:val="5"/>
  </w:num>
  <w:num w:numId="28">
    <w:abstractNumId w:val="17"/>
  </w:num>
  <w:num w:numId="29">
    <w:abstractNumId w:val="29"/>
  </w:num>
  <w:num w:numId="30">
    <w:abstractNumId w:val="12"/>
  </w:num>
  <w:num w:numId="31">
    <w:abstractNumId w:val="2"/>
  </w:num>
  <w:num w:numId="32">
    <w:abstractNumId w:val="14"/>
  </w:num>
  <w:num w:numId="33">
    <w:abstractNumId w:val="27"/>
  </w:num>
  <w:num w:numId="34">
    <w:abstractNumId w:val="8"/>
  </w:num>
  <w:num w:numId="35">
    <w:abstractNumId w:val="35"/>
  </w:num>
  <w:num w:numId="36">
    <w:abstractNumId w:val="19"/>
  </w:num>
  <w:num w:numId="37">
    <w:abstractNumId w:val="34"/>
  </w:num>
  <w:num w:numId="38">
    <w:abstractNumId w:val="2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2021E"/>
    <w:rsid w:val="0002412D"/>
    <w:rsid w:val="000275EF"/>
    <w:rsid w:val="00027914"/>
    <w:rsid w:val="0003336D"/>
    <w:rsid w:val="00043A5C"/>
    <w:rsid w:val="00047C0C"/>
    <w:rsid w:val="00084BBC"/>
    <w:rsid w:val="000871D0"/>
    <w:rsid w:val="000B40FC"/>
    <w:rsid w:val="000C1814"/>
    <w:rsid w:val="000C2E31"/>
    <w:rsid w:val="000C6DE2"/>
    <w:rsid w:val="000D013A"/>
    <w:rsid w:val="000D3740"/>
    <w:rsid w:val="000D444B"/>
    <w:rsid w:val="000F6511"/>
    <w:rsid w:val="00115C1D"/>
    <w:rsid w:val="00136082"/>
    <w:rsid w:val="001A1CC5"/>
    <w:rsid w:val="001C5550"/>
    <w:rsid w:val="001D4D0D"/>
    <w:rsid w:val="001D5909"/>
    <w:rsid w:val="00222A0C"/>
    <w:rsid w:val="00237927"/>
    <w:rsid w:val="00241CB4"/>
    <w:rsid w:val="00265941"/>
    <w:rsid w:val="002674C8"/>
    <w:rsid w:val="00272205"/>
    <w:rsid w:val="00282739"/>
    <w:rsid w:val="0029122C"/>
    <w:rsid w:val="002933E3"/>
    <w:rsid w:val="002B0E33"/>
    <w:rsid w:val="002C1E94"/>
    <w:rsid w:val="002C4AAD"/>
    <w:rsid w:val="002E100D"/>
    <w:rsid w:val="002E4378"/>
    <w:rsid w:val="002E4A31"/>
    <w:rsid w:val="002F0188"/>
    <w:rsid w:val="002F3064"/>
    <w:rsid w:val="002F407D"/>
    <w:rsid w:val="00305129"/>
    <w:rsid w:val="00311B13"/>
    <w:rsid w:val="003207F6"/>
    <w:rsid w:val="003330AF"/>
    <w:rsid w:val="003958C0"/>
    <w:rsid w:val="003A1F0A"/>
    <w:rsid w:val="003A2D5B"/>
    <w:rsid w:val="003A50A3"/>
    <w:rsid w:val="003C2D79"/>
    <w:rsid w:val="003D61D6"/>
    <w:rsid w:val="003F72A8"/>
    <w:rsid w:val="004016F9"/>
    <w:rsid w:val="004171CA"/>
    <w:rsid w:val="00427EBD"/>
    <w:rsid w:val="0043142E"/>
    <w:rsid w:val="004429CC"/>
    <w:rsid w:val="00442A19"/>
    <w:rsid w:val="00443DE0"/>
    <w:rsid w:val="00466023"/>
    <w:rsid w:val="00471399"/>
    <w:rsid w:val="0047573D"/>
    <w:rsid w:val="004874D8"/>
    <w:rsid w:val="00492D29"/>
    <w:rsid w:val="004B39C9"/>
    <w:rsid w:val="004B579A"/>
    <w:rsid w:val="004B6802"/>
    <w:rsid w:val="004B7E5A"/>
    <w:rsid w:val="004D74C8"/>
    <w:rsid w:val="004E12A4"/>
    <w:rsid w:val="00511E32"/>
    <w:rsid w:val="00514ADD"/>
    <w:rsid w:val="0051589D"/>
    <w:rsid w:val="00555077"/>
    <w:rsid w:val="00563E1A"/>
    <w:rsid w:val="00570EFC"/>
    <w:rsid w:val="00580722"/>
    <w:rsid w:val="00586FD7"/>
    <w:rsid w:val="005B1FCA"/>
    <w:rsid w:val="005C5B03"/>
    <w:rsid w:val="005F3305"/>
    <w:rsid w:val="005F5A55"/>
    <w:rsid w:val="00606529"/>
    <w:rsid w:val="00615B15"/>
    <w:rsid w:val="0061730B"/>
    <w:rsid w:val="0061732E"/>
    <w:rsid w:val="00625DC9"/>
    <w:rsid w:val="00630ADE"/>
    <w:rsid w:val="00642035"/>
    <w:rsid w:val="0065040B"/>
    <w:rsid w:val="00654B24"/>
    <w:rsid w:val="006727D1"/>
    <w:rsid w:val="006927F3"/>
    <w:rsid w:val="006E3769"/>
    <w:rsid w:val="006F59E9"/>
    <w:rsid w:val="00703C7C"/>
    <w:rsid w:val="00742A55"/>
    <w:rsid w:val="00742C6B"/>
    <w:rsid w:val="00744EA7"/>
    <w:rsid w:val="00761001"/>
    <w:rsid w:val="00763F5F"/>
    <w:rsid w:val="00775BF1"/>
    <w:rsid w:val="00782483"/>
    <w:rsid w:val="007913B1"/>
    <w:rsid w:val="007B4BBC"/>
    <w:rsid w:val="00803F64"/>
    <w:rsid w:val="00817362"/>
    <w:rsid w:val="00843297"/>
    <w:rsid w:val="00850B6D"/>
    <w:rsid w:val="008619CF"/>
    <w:rsid w:val="00874AD7"/>
    <w:rsid w:val="0087584C"/>
    <w:rsid w:val="0087584F"/>
    <w:rsid w:val="00885542"/>
    <w:rsid w:val="00897365"/>
    <w:rsid w:val="008A37CC"/>
    <w:rsid w:val="008E457F"/>
    <w:rsid w:val="008E7DDE"/>
    <w:rsid w:val="00924AA0"/>
    <w:rsid w:val="00952503"/>
    <w:rsid w:val="00963E09"/>
    <w:rsid w:val="009662B2"/>
    <w:rsid w:val="0097198A"/>
    <w:rsid w:val="009908B3"/>
    <w:rsid w:val="00991963"/>
    <w:rsid w:val="009B799C"/>
    <w:rsid w:val="009C12A0"/>
    <w:rsid w:val="009C46EA"/>
    <w:rsid w:val="009D65AD"/>
    <w:rsid w:val="009E3169"/>
    <w:rsid w:val="009F3389"/>
    <w:rsid w:val="009F4B0F"/>
    <w:rsid w:val="00A02247"/>
    <w:rsid w:val="00A2199D"/>
    <w:rsid w:val="00A34F04"/>
    <w:rsid w:val="00A35F7A"/>
    <w:rsid w:val="00A54F00"/>
    <w:rsid w:val="00A56C6B"/>
    <w:rsid w:val="00A626E2"/>
    <w:rsid w:val="00A63E0E"/>
    <w:rsid w:val="00A90A1F"/>
    <w:rsid w:val="00A910EA"/>
    <w:rsid w:val="00A91F53"/>
    <w:rsid w:val="00AA3F1C"/>
    <w:rsid w:val="00AA5F2E"/>
    <w:rsid w:val="00AB23CD"/>
    <w:rsid w:val="00AB328B"/>
    <w:rsid w:val="00AE03D8"/>
    <w:rsid w:val="00AE42F9"/>
    <w:rsid w:val="00AE4DBB"/>
    <w:rsid w:val="00AE4F48"/>
    <w:rsid w:val="00AF2643"/>
    <w:rsid w:val="00B151C5"/>
    <w:rsid w:val="00B359E7"/>
    <w:rsid w:val="00B40545"/>
    <w:rsid w:val="00B434B6"/>
    <w:rsid w:val="00B45078"/>
    <w:rsid w:val="00B46E8C"/>
    <w:rsid w:val="00B60E94"/>
    <w:rsid w:val="00B76DFF"/>
    <w:rsid w:val="00B9408F"/>
    <w:rsid w:val="00BA2654"/>
    <w:rsid w:val="00BA6E34"/>
    <w:rsid w:val="00BB6171"/>
    <w:rsid w:val="00BD3B28"/>
    <w:rsid w:val="00BF46A9"/>
    <w:rsid w:val="00BF5D8D"/>
    <w:rsid w:val="00C128CB"/>
    <w:rsid w:val="00C55016"/>
    <w:rsid w:val="00C63627"/>
    <w:rsid w:val="00C6625C"/>
    <w:rsid w:val="00C712AC"/>
    <w:rsid w:val="00C71A28"/>
    <w:rsid w:val="00C95D74"/>
    <w:rsid w:val="00CC128E"/>
    <w:rsid w:val="00CC3536"/>
    <w:rsid w:val="00CC4363"/>
    <w:rsid w:val="00CD7067"/>
    <w:rsid w:val="00CE0B9C"/>
    <w:rsid w:val="00CF2100"/>
    <w:rsid w:val="00D24117"/>
    <w:rsid w:val="00D435BB"/>
    <w:rsid w:val="00D43793"/>
    <w:rsid w:val="00D46CBB"/>
    <w:rsid w:val="00D52498"/>
    <w:rsid w:val="00D526F2"/>
    <w:rsid w:val="00D556D1"/>
    <w:rsid w:val="00D55CB6"/>
    <w:rsid w:val="00D6456E"/>
    <w:rsid w:val="00D6687E"/>
    <w:rsid w:val="00D74008"/>
    <w:rsid w:val="00D74FF1"/>
    <w:rsid w:val="00D81639"/>
    <w:rsid w:val="00DC640F"/>
    <w:rsid w:val="00DE7EB1"/>
    <w:rsid w:val="00E01762"/>
    <w:rsid w:val="00E03F1F"/>
    <w:rsid w:val="00E043A0"/>
    <w:rsid w:val="00E12D61"/>
    <w:rsid w:val="00E237C5"/>
    <w:rsid w:val="00E340A1"/>
    <w:rsid w:val="00E502BC"/>
    <w:rsid w:val="00E5455A"/>
    <w:rsid w:val="00E66555"/>
    <w:rsid w:val="00E72D28"/>
    <w:rsid w:val="00E77538"/>
    <w:rsid w:val="00E83A30"/>
    <w:rsid w:val="00EA2834"/>
    <w:rsid w:val="00ED7706"/>
    <w:rsid w:val="00EF19DC"/>
    <w:rsid w:val="00EF68BB"/>
    <w:rsid w:val="00F1090B"/>
    <w:rsid w:val="00F14707"/>
    <w:rsid w:val="00F23589"/>
    <w:rsid w:val="00F31F4F"/>
    <w:rsid w:val="00F37C71"/>
    <w:rsid w:val="00F70E00"/>
    <w:rsid w:val="00F740B9"/>
    <w:rsid w:val="00F759E0"/>
    <w:rsid w:val="00F865E4"/>
    <w:rsid w:val="00FB7AFD"/>
    <w:rsid w:val="00FD7C1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FCC967"/>
  <w15:docId w15:val="{676A4FA2-A465-4326-95AF-1F8F562C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uiPriority w:val="99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uiPriority w:val="99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il">
    <w:name w:val="il"/>
    <w:basedOn w:val="DefaultParagraphFont"/>
    <w:rsid w:val="00311B13"/>
  </w:style>
  <w:style w:type="paragraph" w:customStyle="1" w:styleId="Default">
    <w:name w:val="Default"/>
    <w:rsid w:val="00BF5D8D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3E1A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moldova.office@unfpa.org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9F7087" w:rsidP="009F7087">
          <w:pPr>
            <w:pStyle w:val="9ADF349CB37B4898BFA780E13F8F15E5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2D5258"/>
    <w:rsid w:val="00417FD9"/>
    <w:rsid w:val="00546D15"/>
    <w:rsid w:val="0055418C"/>
    <w:rsid w:val="0078063F"/>
    <w:rsid w:val="007C5158"/>
    <w:rsid w:val="008B169D"/>
    <w:rsid w:val="009F7087"/>
    <w:rsid w:val="00A86F03"/>
    <w:rsid w:val="00C15361"/>
    <w:rsid w:val="00C57F3A"/>
    <w:rsid w:val="00DB0EDB"/>
    <w:rsid w:val="00E4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2587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Diana Selaru</cp:lastModifiedBy>
  <cp:revision>70</cp:revision>
  <dcterms:created xsi:type="dcterms:W3CDTF">2021-10-20T16:26:00Z</dcterms:created>
  <dcterms:modified xsi:type="dcterms:W3CDTF">2021-11-09T10:04:00Z</dcterms:modified>
</cp:coreProperties>
</file>