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7AD" w:rsidRDefault="00CF603E">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t>PRICE QUOTATION FORM</w:t>
      </w:r>
    </w:p>
    <w:p w:rsidR="006A67AD" w:rsidRDefault="006A67AD">
      <w:pPr>
        <w:rPr>
          <w:rFonts w:ascii="Calibri" w:eastAsia="Calibri" w:hAnsi="Calibri" w:cs="Calibri"/>
          <w:sz w:val="22"/>
          <w:szCs w:val="22"/>
        </w:rPr>
      </w:pPr>
    </w:p>
    <w:tbl>
      <w:tblPr>
        <w:tblStyle w:val="a3"/>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6A67AD">
        <w:tc>
          <w:tcPr>
            <w:tcW w:w="3708" w:type="dxa"/>
          </w:tcPr>
          <w:p w:rsidR="006A67AD" w:rsidRDefault="00CF603E">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rsidR="006A67AD" w:rsidRDefault="006A67AD">
            <w:pPr>
              <w:jc w:val="center"/>
              <w:rPr>
                <w:rFonts w:ascii="Calibri" w:eastAsia="Calibri" w:hAnsi="Calibri" w:cs="Calibri"/>
                <w:sz w:val="22"/>
                <w:szCs w:val="22"/>
              </w:rPr>
            </w:pPr>
          </w:p>
        </w:tc>
      </w:tr>
      <w:tr w:rsidR="006A67AD">
        <w:tc>
          <w:tcPr>
            <w:tcW w:w="3708" w:type="dxa"/>
          </w:tcPr>
          <w:p w:rsidR="006A67AD" w:rsidRDefault="00CF603E">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rsidR="006A67AD" w:rsidRDefault="00CF603E">
            <w:pPr>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r>
      <w:tr w:rsidR="006A67AD">
        <w:tc>
          <w:tcPr>
            <w:tcW w:w="3708" w:type="dxa"/>
          </w:tcPr>
          <w:p w:rsidR="006A67AD" w:rsidRDefault="00CF603E">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rsidR="006A67AD" w:rsidRDefault="00CF603E" w:rsidP="00AF6431">
            <w:pPr>
              <w:jc w:val="center"/>
              <w:rPr>
                <w:rFonts w:ascii="Calibri" w:eastAsia="Calibri" w:hAnsi="Calibri" w:cs="Calibri"/>
                <w:sz w:val="22"/>
                <w:szCs w:val="22"/>
              </w:rPr>
            </w:pPr>
            <w:r>
              <w:rPr>
                <w:rFonts w:ascii="Calibri" w:eastAsia="Calibri" w:hAnsi="Calibri" w:cs="Calibri"/>
                <w:sz w:val="22"/>
                <w:szCs w:val="22"/>
              </w:rPr>
              <w:t>UNFPA/</w:t>
            </w:r>
            <w:r w:rsidR="00AF6431">
              <w:rPr>
                <w:rFonts w:ascii="Calibri" w:eastAsia="Calibri" w:hAnsi="Calibri" w:cs="Calibri"/>
                <w:sz w:val="22"/>
                <w:szCs w:val="22"/>
              </w:rPr>
              <w:t>MDA</w:t>
            </w:r>
            <w:r>
              <w:rPr>
                <w:rFonts w:ascii="Calibri" w:eastAsia="Calibri" w:hAnsi="Calibri" w:cs="Calibri"/>
                <w:sz w:val="22"/>
                <w:szCs w:val="22"/>
              </w:rPr>
              <w:t>/RFQ/</w:t>
            </w:r>
            <w:r w:rsidR="00AF6431">
              <w:rPr>
                <w:rFonts w:ascii="Calibri" w:eastAsia="Calibri" w:hAnsi="Calibri" w:cs="Calibri"/>
                <w:sz w:val="22"/>
                <w:szCs w:val="22"/>
              </w:rPr>
              <w:t>22</w:t>
            </w:r>
            <w:r w:rsidRPr="00080EE3">
              <w:rPr>
                <w:rFonts w:ascii="Calibri" w:eastAsia="Calibri" w:hAnsi="Calibri" w:cs="Calibri"/>
                <w:sz w:val="22"/>
                <w:szCs w:val="22"/>
              </w:rPr>
              <w:t>/</w:t>
            </w:r>
            <w:r w:rsidR="00AF6431" w:rsidRPr="00080EE3">
              <w:rPr>
                <w:rFonts w:ascii="Calibri" w:eastAsia="Calibri" w:hAnsi="Calibri" w:cs="Calibri"/>
                <w:sz w:val="22"/>
                <w:szCs w:val="22"/>
              </w:rPr>
              <w:t>021</w:t>
            </w:r>
          </w:p>
        </w:tc>
      </w:tr>
      <w:tr w:rsidR="006A67AD">
        <w:tc>
          <w:tcPr>
            <w:tcW w:w="3708" w:type="dxa"/>
          </w:tcPr>
          <w:p w:rsidR="006A67AD" w:rsidRDefault="00CF603E">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rsidR="006A67AD" w:rsidRDefault="00CF603E">
            <w:pPr>
              <w:jc w:val="center"/>
              <w:rPr>
                <w:rFonts w:ascii="Calibri" w:eastAsia="Calibri" w:hAnsi="Calibri" w:cs="Calibri"/>
                <w:sz w:val="22"/>
                <w:szCs w:val="22"/>
              </w:rPr>
            </w:pPr>
            <w:r>
              <w:rPr>
                <w:rFonts w:ascii="Calibri" w:eastAsia="Calibri" w:hAnsi="Calibri" w:cs="Calibri"/>
                <w:sz w:val="22"/>
                <w:szCs w:val="22"/>
              </w:rPr>
              <w:t>USD</w:t>
            </w:r>
          </w:p>
        </w:tc>
      </w:tr>
      <w:tr w:rsidR="006A67AD">
        <w:trPr>
          <w:trHeight w:val="220"/>
        </w:trPr>
        <w:tc>
          <w:tcPr>
            <w:tcW w:w="8522" w:type="dxa"/>
            <w:gridSpan w:val="2"/>
            <w:tcBorders>
              <w:bottom w:val="single" w:sz="4" w:space="0" w:color="F2F2F2"/>
            </w:tcBorders>
          </w:tcPr>
          <w:p w:rsidR="006A67AD" w:rsidRDefault="00CF603E">
            <w:pPr>
              <w:rPr>
                <w:rFonts w:ascii="Calibri" w:eastAsia="Calibri" w:hAnsi="Calibri" w:cs="Calibri"/>
                <w:b/>
                <w:sz w:val="22"/>
                <w:szCs w:val="22"/>
              </w:rPr>
            </w:pPr>
            <w:r>
              <w:rPr>
                <w:rFonts w:ascii="Calibri" w:eastAsia="Calibri" w:hAnsi="Calibri" w:cs="Calibri"/>
                <w:b/>
                <w:sz w:val="22"/>
                <w:szCs w:val="22"/>
              </w:rPr>
              <w:t>Validity of quotation:</w:t>
            </w:r>
          </w:p>
          <w:p w:rsidR="006A67AD" w:rsidRDefault="00CF603E" w:rsidP="00AD76E0">
            <w:pPr>
              <w:jc w:val="both"/>
              <w:rPr>
                <w:rFonts w:ascii="Calibri" w:eastAsia="Calibri" w:hAnsi="Calibri" w:cs="Calibri"/>
                <w:b/>
                <w:i/>
              </w:rPr>
            </w:pPr>
            <w:r>
              <w:rPr>
                <w:rFonts w:ascii="Calibri" w:eastAsia="Calibri" w:hAnsi="Calibri" w:cs="Calibri"/>
                <w:i/>
              </w:rPr>
              <w:t xml:space="preserve">(The quotation shall be valid for a period of at least </w:t>
            </w:r>
            <w:r w:rsidR="00AD76E0" w:rsidRPr="00080EE3">
              <w:rPr>
                <w:rFonts w:ascii="Calibri" w:eastAsia="Calibri" w:hAnsi="Calibri" w:cs="Calibri"/>
                <w:i/>
              </w:rPr>
              <w:t>60 days</w:t>
            </w:r>
            <w:r>
              <w:rPr>
                <w:rFonts w:ascii="Calibri" w:eastAsia="Calibri" w:hAnsi="Calibri" w:cs="Calibri"/>
                <w:i/>
              </w:rPr>
              <w:t xml:space="preserve"> after the submission deadline.)</w:t>
            </w:r>
          </w:p>
        </w:tc>
      </w:tr>
    </w:tbl>
    <w:p w:rsidR="006A67AD" w:rsidRDefault="006A67AD">
      <w:pPr>
        <w:pStyle w:val="Title"/>
        <w:jc w:val="left"/>
        <w:rPr>
          <w:rFonts w:ascii="Calibri" w:eastAsia="Calibri" w:hAnsi="Calibri" w:cs="Calibri"/>
          <w:b w:val="0"/>
          <w:sz w:val="22"/>
          <w:szCs w:val="22"/>
          <w:u w:val="none"/>
        </w:rPr>
      </w:pPr>
    </w:p>
    <w:p w:rsidR="00AF6431" w:rsidRDefault="00AF6431" w:rsidP="00AF6431">
      <w:pPr>
        <w:numPr>
          <w:ilvl w:val="0"/>
          <w:numId w:val="10"/>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Quoted rates must be </w:t>
      </w:r>
      <w:r>
        <w:rPr>
          <w:rFonts w:ascii="Calibri" w:eastAsia="Calibri" w:hAnsi="Calibri" w:cs="Calibri"/>
          <w:b/>
          <w:color w:val="FF0000"/>
          <w:sz w:val="22"/>
          <w:szCs w:val="22"/>
        </w:rPr>
        <w:t>exclusive of all taxes</w:t>
      </w:r>
      <w:r>
        <w:rPr>
          <w:rFonts w:ascii="Calibri" w:eastAsia="Calibri" w:hAnsi="Calibri" w:cs="Calibri"/>
          <w:color w:val="000000"/>
          <w:sz w:val="22"/>
          <w:szCs w:val="22"/>
        </w:rPr>
        <w:t xml:space="preserve">, since UNFPA is exempt from taxes. </w:t>
      </w:r>
    </w:p>
    <w:p w:rsidR="00AF6431" w:rsidRDefault="00AF6431">
      <w:pPr>
        <w:pStyle w:val="Title"/>
        <w:jc w:val="left"/>
        <w:rPr>
          <w:rFonts w:ascii="Calibri" w:eastAsia="Calibri" w:hAnsi="Calibri" w:cs="Calibri"/>
          <w:b w:val="0"/>
          <w:sz w:val="22"/>
          <w:szCs w:val="22"/>
          <w:u w:val="none"/>
        </w:rPr>
      </w:pPr>
    </w:p>
    <w:p w:rsidR="00AF6431" w:rsidRDefault="00AF6431">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2988"/>
        <w:gridCol w:w="1400"/>
        <w:gridCol w:w="1230"/>
        <w:gridCol w:w="1230"/>
        <w:gridCol w:w="1230"/>
        <w:gridCol w:w="1231"/>
      </w:tblGrid>
      <w:tr w:rsidR="00AF6431" w:rsidTr="00F8629C">
        <w:trPr>
          <w:trHeight w:val="595"/>
          <w:jc w:val="center"/>
        </w:trPr>
        <w:tc>
          <w:tcPr>
            <w:tcW w:w="10139" w:type="dxa"/>
            <w:gridSpan w:val="7"/>
            <w:tcBorders>
              <w:top w:val="single" w:sz="4" w:space="0" w:color="D9D9D9"/>
              <w:left w:val="single" w:sz="4" w:space="0" w:color="D9D9D9"/>
              <w:bottom w:val="single" w:sz="4" w:space="0" w:color="000000"/>
              <w:right w:val="single" w:sz="4" w:space="0" w:color="D9D9D9"/>
            </w:tcBorders>
            <w:shd w:val="clear" w:color="auto" w:fill="auto"/>
            <w:vAlign w:val="center"/>
          </w:tcPr>
          <w:p w:rsidR="00AF6431" w:rsidRDefault="00AF6431" w:rsidP="00F8629C">
            <w:pPr>
              <w:jc w:val="center"/>
            </w:pPr>
            <w:r>
              <w:rPr>
                <w:rFonts w:ascii="Calibri" w:eastAsia="Calibri" w:hAnsi="Calibri" w:cs="Calibri"/>
                <w:b/>
                <w:color w:val="000000"/>
                <w:sz w:val="28"/>
                <w:szCs w:val="28"/>
              </w:rPr>
              <w:t>Price Quotation Form</w:t>
            </w:r>
          </w:p>
        </w:tc>
      </w:tr>
      <w:tr w:rsidR="00AF6431" w:rsidTr="00F8629C">
        <w:trPr>
          <w:trHeight w:val="595"/>
          <w:jc w:val="center"/>
        </w:trPr>
        <w:tc>
          <w:tcPr>
            <w:tcW w:w="830" w:type="dxa"/>
            <w:tcBorders>
              <w:top w:val="single" w:sz="4" w:space="0" w:color="000000"/>
            </w:tcBorders>
            <w:shd w:val="clear" w:color="auto" w:fill="000080"/>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Item</w:t>
            </w:r>
          </w:p>
        </w:tc>
        <w:tc>
          <w:tcPr>
            <w:tcW w:w="4388" w:type="dxa"/>
            <w:gridSpan w:val="2"/>
            <w:tcBorders>
              <w:top w:val="single" w:sz="4" w:space="0" w:color="000000"/>
            </w:tcBorders>
            <w:shd w:val="clear" w:color="auto" w:fill="000080"/>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000080"/>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000080"/>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Unit Price</w:t>
            </w:r>
          </w:p>
        </w:tc>
        <w:tc>
          <w:tcPr>
            <w:tcW w:w="1230" w:type="dxa"/>
            <w:tcBorders>
              <w:top w:val="single" w:sz="4" w:space="0" w:color="000000"/>
            </w:tcBorders>
            <w:shd w:val="clear" w:color="auto" w:fill="000080"/>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000080"/>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 xml:space="preserve">Total </w:t>
            </w:r>
          </w:p>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(USD)</w:t>
            </w:r>
          </w:p>
        </w:tc>
      </w:tr>
      <w:tr w:rsidR="00AF6431" w:rsidTr="00F8629C">
        <w:trPr>
          <w:trHeight w:val="323"/>
          <w:jc w:val="center"/>
        </w:trPr>
        <w:tc>
          <w:tcPr>
            <w:tcW w:w="830" w:type="dxa"/>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1</w:t>
            </w:r>
          </w:p>
        </w:tc>
        <w:tc>
          <w:tcPr>
            <w:tcW w:w="4388" w:type="dxa"/>
            <w:gridSpan w:val="2"/>
            <w:vAlign w:val="center"/>
          </w:tcPr>
          <w:p w:rsidR="00AF6431" w:rsidRDefault="00AF6431" w:rsidP="00F8629C">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Notebook</w:t>
            </w:r>
          </w:p>
        </w:tc>
        <w:tc>
          <w:tcPr>
            <w:tcW w:w="1230" w:type="dxa"/>
            <w:vAlign w:val="center"/>
          </w:tcPr>
          <w:p w:rsidR="00AF6431" w:rsidRDefault="00AF6431" w:rsidP="00F8629C">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r>
              <w:rPr>
                <w:rFonts w:ascii="Calibri" w:eastAsia="Calibri" w:hAnsi="Calibri" w:cs="Calibri"/>
                <w:sz w:val="22"/>
                <w:szCs w:val="22"/>
              </w:rPr>
              <w:t>Each</w:t>
            </w:r>
          </w:p>
        </w:tc>
        <w:tc>
          <w:tcPr>
            <w:tcW w:w="1230" w:type="dxa"/>
            <w:vAlign w:val="center"/>
          </w:tcPr>
          <w:p w:rsidR="00AF6431" w:rsidRDefault="00AF6431" w:rsidP="00F8629C">
            <w:pPr>
              <w:rPr>
                <w:rFonts w:ascii="Calibri" w:eastAsia="Calibri" w:hAnsi="Calibri" w:cs="Calibri"/>
                <w:sz w:val="22"/>
                <w:szCs w:val="22"/>
                <w:highlight w:val="yellow"/>
              </w:rPr>
            </w:pPr>
          </w:p>
        </w:tc>
        <w:tc>
          <w:tcPr>
            <w:tcW w:w="1230" w:type="dxa"/>
            <w:vAlign w:val="center"/>
          </w:tcPr>
          <w:p w:rsidR="00AF6431" w:rsidRDefault="00AF6431" w:rsidP="00AF6431">
            <w:pPr>
              <w:jc w:val="center"/>
              <w:rPr>
                <w:rFonts w:ascii="Calibri" w:eastAsia="Calibri" w:hAnsi="Calibri" w:cs="Calibri"/>
                <w:sz w:val="22"/>
                <w:szCs w:val="22"/>
              </w:rPr>
            </w:pPr>
            <w:r>
              <w:rPr>
                <w:rFonts w:ascii="Calibri" w:eastAsia="Calibri" w:hAnsi="Calibri" w:cs="Calibri"/>
                <w:sz w:val="22"/>
                <w:szCs w:val="22"/>
              </w:rPr>
              <w:t>19</w:t>
            </w:r>
          </w:p>
        </w:tc>
        <w:tc>
          <w:tcPr>
            <w:tcW w:w="1231" w:type="dxa"/>
            <w:vAlign w:val="center"/>
          </w:tcPr>
          <w:p w:rsidR="00AF6431" w:rsidRDefault="00AF6431" w:rsidP="00F8629C">
            <w:pPr>
              <w:rPr>
                <w:rFonts w:ascii="Calibri" w:eastAsia="Calibri" w:hAnsi="Calibri" w:cs="Calibri"/>
                <w:sz w:val="22"/>
                <w:szCs w:val="22"/>
              </w:rPr>
            </w:pPr>
          </w:p>
        </w:tc>
      </w:tr>
      <w:tr w:rsidR="00AF6431" w:rsidTr="00F8629C">
        <w:trPr>
          <w:trHeight w:val="323"/>
          <w:jc w:val="center"/>
        </w:trPr>
        <w:tc>
          <w:tcPr>
            <w:tcW w:w="830" w:type="dxa"/>
            <w:vMerge w:val="restart"/>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2</w:t>
            </w:r>
          </w:p>
        </w:tc>
        <w:tc>
          <w:tcPr>
            <w:tcW w:w="2988" w:type="dxa"/>
            <w:tcBorders>
              <w:right w:val="nil"/>
            </w:tcBorders>
            <w:vAlign w:val="center"/>
          </w:tcPr>
          <w:p w:rsidR="00AF6431" w:rsidRDefault="00AF6431" w:rsidP="00F8629C">
            <w:pPr>
              <w:rPr>
                <w:rFonts w:ascii="Calibri" w:eastAsia="Calibri" w:hAnsi="Calibri" w:cs="Calibri"/>
                <w:sz w:val="22"/>
                <w:szCs w:val="22"/>
              </w:rPr>
            </w:pPr>
            <w:r>
              <w:rPr>
                <w:rFonts w:ascii="Calibri" w:eastAsia="Calibri" w:hAnsi="Calibri" w:cs="Calibri"/>
                <w:sz w:val="22"/>
                <w:szCs w:val="22"/>
              </w:rPr>
              <w:t xml:space="preserve">Delivery Charges based on the following 2020 Incoterm, to: </w:t>
            </w:r>
          </w:p>
        </w:tc>
        <w:tc>
          <w:tcPr>
            <w:tcW w:w="1400" w:type="dxa"/>
            <w:tcBorders>
              <w:left w:val="nil"/>
            </w:tcBorders>
            <w:vAlign w:val="center"/>
          </w:tcPr>
          <w:p w:rsidR="00AF6431" w:rsidRDefault="00AF6431" w:rsidP="00F8629C">
            <w:pPr>
              <w:jc w:val="center"/>
              <w:rPr>
                <w:rFonts w:ascii="Calibri" w:eastAsia="Calibri" w:hAnsi="Calibri" w:cs="Calibri"/>
                <w:sz w:val="22"/>
                <w:szCs w:val="22"/>
              </w:rPr>
            </w:pPr>
            <w:r>
              <w:rPr>
                <w:rFonts w:ascii="Calibri" w:eastAsia="Calibri" w:hAnsi="Calibri" w:cs="Calibri"/>
                <w:color w:val="808080"/>
              </w:rPr>
              <w:t>DAP</w:t>
            </w:r>
          </w:p>
        </w:tc>
        <w:tc>
          <w:tcPr>
            <w:tcW w:w="1230" w:type="dxa"/>
            <w:vMerge w:val="restart"/>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Each</w:t>
            </w:r>
          </w:p>
        </w:tc>
        <w:tc>
          <w:tcPr>
            <w:tcW w:w="1230" w:type="dxa"/>
            <w:vMerge w:val="restart"/>
            <w:vAlign w:val="center"/>
          </w:tcPr>
          <w:p w:rsidR="00AF6431" w:rsidRDefault="00AF6431" w:rsidP="00F8629C">
            <w:pPr>
              <w:rPr>
                <w:rFonts w:ascii="Calibri" w:eastAsia="Calibri" w:hAnsi="Calibri" w:cs="Calibri"/>
                <w:sz w:val="22"/>
                <w:szCs w:val="22"/>
                <w:highlight w:val="yellow"/>
              </w:rPr>
            </w:pPr>
          </w:p>
        </w:tc>
        <w:tc>
          <w:tcPr>
            <w:tcW w:w="1230" w:type="dxa"/>
            <w:vMerge w:val="restart"/>
            <w:vAlign w:val="center"/>
          </w:tcPr>
          <w:p w:rsidR="00AF6431" w:rsidRDefault="00AF6431" w:rsidP="00F8629C">
            <w:pPr>
              <w:jc w:val="center"/>
              <w:rPr>
                <w:rFonts w:ascii="Calibri" w:eastAsia="Calibri" w:hAnsi="Calibri" w:cs="Calibri"/>
                <w:sz w:val="22"/>
                <w:szCs w:val="22"/>
              </w:rPr>
            </w:pPr>
            <w:r>
              <w:rPr>
                <w:rFonts w:ascii="Calibri" w:eastAsia="Calibri" w:hAnsi="Calibri" w:cs="Calibri"/>
                <w:sz w:val="22"/>
                <w:szCs w:val="22"/>
              </w:rPr>
              <w:t>1</w:t>
            </w:r>
          </w:p>
        </w:tc>
        <w:tc>
          <w:tcPr>
            <w:tcW w:w="1231" w:type="dxa"/>
            <w:vMerge w:val="restart"/>
            <w:vAlign w:val="center"/>
          </w:tcPr>
          <w:p w:rsidR="00AF6431" w:rsidRDefault="00AF6431" w:rsidP="00F8629C">
            <w:pPr>
              <w:rPr>
                <w:rFonts w:ascii="Calibri" w:eastAsia="Calibri" w:hAnsi="Calibri" w:cs="Calibri"/>
                <w:sz w:val="22"/>
                <w:szCs w:val="22"/>
              </w:rPr>
            </w:pPr>
          </w:p>
        </w:tc>
      </w:tr>
      <w:tr w:rsidR="00AF6431" w:rsidTr="00F8629C">
        <w:trPr>
          <w:trHeight w:val="323"/>
          <w:jc w:val="center"/>
        </w:trPr>
        <w:tc>
          <w:tcPr>
            <w:tcW w:w="830" w:type="dxa"/>
            <w:vMerge/>
            <w:vAlign w:val="center"/>
          </w:tcPr>
          <w:p w:rsidR="00AF6431" w:rsidRDefault="00AF6431" w:rsidP="00F8629C">
            <w:pPr>
              <w:widowControl w:val="0"/>
              <w:pBdr>
                <w:top w:val="nil"/>
                <w:left w:val="nil"/>
                <w:bottom w:val="nil"/>
                <w:right w:val="nil"/>
                <w:between w:val="nil"/>
              </w:pBdr>
              <w:rPr>
                <w:rFonts w:ascii="Calibri" w:eastAsia="Calibri" w:hAnsi="Calibri" w:cs="Calibri"/>
                <w:sz w:val="22"/>
                <w:szCs w:val="22"/>
              </w:rPr>
            </w:pPr>
          </w:p>
        </w:tc>
        <w:tc>
          <w:tcPr>
            <w:tcW w:w="4388" w:type="dxa"/>
            <w:gridSpan w:val="2"/>
            <w:vAlign w:val="center"/>
          </w:tcPr>
          <w:p w:rsidR="00AF6431" w:rsidRPr="00CA7872" w:rsidRDefault="00AF6431" w:rsidP="00F8629C">
            <w:pPr>
              <w:jc w:val="right"/>
              <w:rPr>
                <w:rFonts w:ascii="Calibri" w:eastAsia="Calibri" w:hAnsi="Calibri" w:cs="Calibri"/>
                <w:b/>
                <w:sz w:val="22"/>
                <w:szCs w:val="22"/>
              </w:rPr>
            </w:pPr>
            <w:r w:rsidRPr="00CA7872">
              <w:rPr>
                <w:rFonts w:ascii="Calibri" w:eastAsia="Calibri" w:hAnsi="Calibri" w:cs="Calibri"/>
                <w:b/>
                <w:sz w:val="22"/>
                <w:szCs w:val="22"/>
              </w:rPr>
              <w:t xml:space="preserve">63, Vlaicu Pircalab street, </w:t>
            </w:r>
          </w:p>
          <w:p w:rsidR="00AF6431" w:rsidRPr="00CA7872" w:rsidRDefault="00AF6431" w:rsidP="00F8629C">
            <w:pPr>
              <w:jc w:val="right"/>
              <w:rPr>
                <w:rFonts w:ascii="Calibri" w:eastAsia="Calibri" w:hAnsi="Calibri" w:cs="Calibri"/>
                <w:b/>
                <w:sz w:val="22"/>
                <w:szCs w:val="22"/>
              </w:rPr>
            </w:pPr>
            <w:r w:rsidRPr="00CA7872">
              <w:rPr>
                <w:rFonts w:ascii="Calibri" w:eastAsia="Calibri" w:hAnsi="Calibri" w:cs="Calibri"/>
                <w:b/>
                <w:sz w:val="22"/>
                <w:szCs w:val="22"/>
              </w:rPr>
              <w:t>Chisinau</w:t>
            </w:r>
          </w:p>
          <w:p w:rsidR="00AF6431" w:rsidRDefault="00AF6431" w:rsidP="00F8629C">
            <w:pPr>
              <w:jc w:val="right"/>
              <w:rPr>
                <w:rFonts w:ascii="Calibri" w:eastAsia="Calibri" w:hAnsi="Calibri" w:cs="Calibri"/>
                <w:b/>
                <w:sz w:val="22"/>
                <w:szCs w:val="22"/>
                <w:highlight w:val="yellow"/>
              </w:rPr>
            </w:pPr>
            <w:r w:rsidRPr="00CA7872">
              <w:rPr>
                <w:rFonts w:ascii="Calibri" w:eastAsia="Calibri" w:hAnsi="Calibri" w:cs="Calibri"/>
                <w:b/>
                <w:sz w:val="22"/>
                <w:szCs w:val="22"/>
              </w:rPr>
              <w:t>Republic of Moldova</w:t>
            </w:r>
          </w:p>
        </w:tc>
        <w:tc>
          <w:tcPr>
            <w:tcW w:w="1230" w:type="dxa"/>
            <w:vMerge/>
            <w:vAlign w:val="center"/>
          </w:tcPr>
          <w:p w:rsidR="00AF6431" w:rsidRDefault="00AF6431" w:rsidP="00F8629C">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rsidR="00AF6431" w:rsidRDefault="00AF6431" w:rsidP="00F8629C">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rsidR="00AF6431" w:rsidRDefault="00AF6431" w:rsidP="00F8629C">
            <w:pPr>
              <w:widowControl w:val="0"/>
              <w:pBdr>
                <w:top w:val="nil"/>
                <w:left w:val="nil"/>
                <w:bottom w:val="nil"/>
                <w:right w:val="nil"/>
                <w:between w:val="nil"/>
              </w:pBdr>
              <w:rPr>
                <w:rFonts w:ascii="Calibri" w:eastAsia="Calibri" w:hAnsi="Calibri" w:cs="Calibri"/>
                <w:sz w:val="22"/>
                <w:szCs w:val="22"/>
              </w:rPr>
            </w:pPr>
          </w:p>
        </w:tc>
        <w:tc>
          <w:tcPr>
            <w:tcW w:w="1231" w:type="dxa"/>
            <w:vMerge/>
            <w:vAlign w:val="center"/>
          </w:tcPr>
          <w:p w:rsidR="00AF6431" w:rsidRDefault="00AF6431" w:rsidP="00F8629C">
            <w:pPr>
              <w:widowControl w:val="0"/>
              <w:pBdr>
                <w:top w:val="nil"/>
                <w:left w:val="nil"/>
                <w:bottom w:val="nil"/>
                <w:right w:val="nil"/>
                <w:between w:val="nil"/>
              </w:pBdr>
              <w:rPr>
                <w:rFonts w:ascii="Calibri" w:eastAsia="Calibri" w:hAnsi="Calibri" w:cs="Calibri"/>
                <w:sz w:val="22"/>
                <w:szCs w:val="22"/>
              </w:rPr>
            </w:pPr>
          </w:p>
        </w:tc>
      </w:tr>
      <w:tr w:rsidR="00AF6431" w:rsidTr="00F8629C">
        <w:trPr>
          <w:trHeight w:val="323"/>
          <w:jc w:val="center"/>
        </w:trPr>
        <w:tc>
          <w:tcPr>
            <w:tcW w:w="8908" w:type="dxa"/>
            <w:gridSpan w:val="6"/>
            <w:vAlign w:val="center"/>
          </w:tcPr>
          <w:p w:rsidR="00AF6431" w:rsidRDefault="00AF6431" w:rsidP="00F8629C">
            <w:pPr>
              <w:jc w:val="right"/>
              <w:rPr>
                <w:rFonts w:ascii="Calibri" w:eastAsia="Calibri" w:hAnsi="Calibri" w:cs="Calibri"/>
                <w:sz w:val="22"/>
                <w:szCs w:val="22"/>
              </w:rPr>
            </w:pPr>
            <w:r>
              <w:rPr>
                <w:rFonts w:ascii="Calibri" w:eastAsia="Calibri" w:hAnsi="Calibri" w:cs="Calibri"/>
                <w:sz w:val="22"/>
                <w:szCs w:val="22"/>
              </w:rPr>
              <w:t>GRAND TOTAL</w:t>
            </w:r>
          </w:p>
        </w:tc>
        <w:tc>
          <w:tcPr>
            <w:tcW w:w="1231" w:type="dxa"/>
            <w:vAlign w:val="center"/>
          </w:tcPr>
          <w:p w:rsidR="00AF6431" w:rsidRDefault="00AF6431" w:rsidP="00F8629C">
            <w:pPr>
              <w:rPr>
                <w:rFonts w:ascii="Calibri" w:eastAsia="Calibri" w:hAnsi="Calibri" w:cs="Calibri"/>
                <w:sz w:val="22"/>
                <w:szCs w:val="22"/>
              </w:rPr>
            </w:pPr>
          </w:p>
        </w:tc>
      </w:tr>
    </w:tbl>
    <w:p w:rsidR="00AF6431" w:rsidRDefault="00AF6431">
      <w:pPr>
        <w:pStyle w:val="Title"/>
        <w:jc w:val="left"/>
        <w:rPr>
          <w:rFonts w:ascii="Calibri" w:eastAsia="Calibri" w:hAnsi="Calibri" w:cs="Calibri"/>
          <w:b w:val="0"/>
          <w:sz w:val="22"/>
          <w:szCs w:val="22"/>
          <w:u w:val="none"/>
        </w:rPr>
      </w:pPr>
    </w:p>
    <w:tbl>
      <w:tblPr>
        <w:tblStyle w:val="TableGrid"/>
        <w:tblW w:w="10170" w:type="dxa"/>
        <w:tblInd w:w="-275" w:type="dxa"/>
        <w:tblLook w:val="04A0" w:firstRow="1" w:lastRow="0" w:firstColumn="1" w:lastColumn="0" w:noHBand="0" w:noVBand="1"/>
      </w:tblPr>
      <w:tblGrid>
        <w:gridCol w:w="5400"/>
        <w:gridCol w:w="1530"/>
        <w:gridCol w:w="1530"/>
        <w:gridCol w:w="1710"/>
      </w:tblGrid>
      <w:tr w:rsidR="00AF6431" w:rsidRPr="00AF6431" w:rsidTr="00AF6431">
        <w:trPr>
          <w:trHeight w:val="431"/>
        </w:trPr>
        <w:tc>
          <w:tcPr>
            <w:tcW w:w="5400" w:type="dxa"/>
            <w:vMerge w:val="restart"/>
          </w:tcPr>
          <w:p w:rsidR="00AF6431" w:rsidRPr="00AF6431" w:rsidRDefault="00AF6431" w:rsidP="00F8629C">
            <w:pPr>
              <w:jc w:val="center"/>
              <w:rPr>
                <w:rFonts w:asciiTheme="minorHAnsi" w:hAnsiTheme="minorHAnsi" w:cstheme="minorHAnsi"/>
                <w:b/>
                <w:sz w:val="22"/>
                <w:szCs w:val="22"/>
              </w:rPr>
            </w:pPr>
            <w:r w:rsidRPr="00AF6431">
              <w:rPr>
                <w:rFonts w:asciiTheme="minorHAnsi" w:hAnsiTheme="minorHAnsi" w:cstheme="minorHAnsi"/>
                <w:b/>
                <w:sz w:val="22"/>
                <w:szCs w:val="22"/>
              </w:rPr>
              <w:t>Compliance Requirements</w:t>
            </w:r>
          </w:p>
        </w:tc>
        <w:tc>
          <w:tcPr>
            <w:tcW w:w="4770" w:type="dxa"/>
            <w:gridSpan w:val="3"/>
          </w:tcPr>
          <w:p w:rsidR="00AF6431" w:rsidRPr="00AF6431" w:rsidRDefault="00AF6431" w:rsidP="00F8629C">
            <w:pPr>
              <w:jc w:val="center"/>
              <w:rPr>
                <w:rFonts w:asciiTheme="minorHAnsi" w:hAnsiTheme="minorHAnsi" w:cstheme="minorHAnsi"/>
                <w:b/>
                <w:sz w:val="22"/>
                <w:szCs w:val="22"/>
              </w:rPr>
            </w:pPr>
            <w:r w:rsidRPr="00AF6431">
              <w:rPr>
                <w:rFonts w:asciiTheme="minorHAnsi" w:hAnsiTheme="minorHAnsi" w:cstheme="minorHAnsi"/>
                <w:b/>
                <w:sz w:val="22"/>
                <w:szCs w:val="22"/>
              </w:rPr>
              <w:t>Your Responses</w:t>
            </w:r>
          </w:p>
        </w:tc>
      </w:tr>
      <w:tr w:rsidR="00AF6431" w:rsidRPr="00AF6431" w:rsidTr="00AF6431">
        <w:tc>
          <w:tcPr>
            <w:tcW w:w="5400" w:type="dxa"/>
            <w:vMerge/>
          </w:tcPr>
          <w:p w:rsidR="00AF6431" w:rsidRPr="00AF6431" w:rsidRDefault="00AF6431" w:rsidP="00F8629C">
            <w:pPr>
              <w:rPr>
                <w:rFonts w:asciiTheme="minorHAnsi" w:hAnsiTheme="minorHAnsi" w:cstheme="minorHAnsi"/>
                <w:b/>
                <w:sz w:val="22"/>
                <w:szCs w:val="22"/>
              </w:rPr>
            </w:pPr>
          </w:p>
        </w:tc>
        <w:tc>
          <w:tcPr>
            <w:tcW w:w="1530" w:type="dxa"/>
          </w:tcPr>
          <w:p w:rsidR="00AF6431" w:rsidRPr="00AF6431" w:rsidRDefault="00AF6431" w:rsidP="00F8629C">
            <w:pPr>
              <w:jc w:val="center"/>
              <w:rPr>
                <w:rFonts w:asciiTheme="minorHAnsi" w:hAnsiTheme="minorHAnsi" w:cstheme="minorHAnsi"/>
                <w:b/>
                <w:sz w:val="22"/>
                <w:szCs w:val="22"/>
              </w:rPr>
            </w:pPr>
            <w:r w:rsidRPr="00AF6431">
              <w:rPr>
                <w:rFonts w:asciiTheme="minorHAnsi" w:hAnsiTheme="minorHAnsi" w:cstheme="minorHAnsi"/>
                <w:b/>
                <w:sz w:val="22"/>
                <w:szCs w:val="22"/>
              </w:rPr>
              <w:t>Yes, we will comply</w:t>
            </w:r>
          </w:p>
        </w:tc>
        <w:tc>
          <w:tcPr>
            <w:tcW w:w="1530" w:type="dxa"/>
          </w:tcPr>
          <w:p w:rsidR="00AF6431" w:rsidRPr="00AF6431" w:rsidRDefault="00AF6431" w:rsidP="00F8629C">
            <w:pPr>
              <w:jc w:val="center"/>
              <w:rPr>
                <w:rFonts w:asciiTheme="minorHAnsi" w:hAnsiTheme="minorHAnsi" w:cstheme="minorHAnsi"/>
                <w:b/>
                <w:sz w:val="22"/>
                <w:szCs w:val="22"/>
              </w:rPr>
            </w:pPr>
            <w:r w:rsidRPr="00AF6431">
              <w:rPr>
                <w:rFonts w:asciiTheme="minorHAnsi" w:hAnsiTheme="minorHAnsi" w:cstheme="minorHAnsi"/>
                <w:b/>
                <w:sz w:val="22"/>
                <w:szCs w:val="22"/>
              </w:rPr>
              <w:t>No, we cannot comply</w:t>
            </w:r>
          </w:p>
        </w:tc>
        <w:tc>
          <w:tcPr>
            <w:tcW w:w="1710" w:type="dxa"/>
          </w:tcPr>
          <w:p w:rsidR="00AF6431" w:rsidRPr="00AF6431" w:rsidRDefault="00AF6431" w:rsidP="00F8629C">
            <w:pPr>
              <w:jc w:val="center"/>
              <w:rPr>
                <w:rFonts w:asciiTheme="minorHAnsi" w:hAnsiTheme="minorHAnsi" w:cstheme="minorHAnsi"/>
                <w:b/>
                <w:sz w:val="22"/>
                <w:szCs w:val="22"/>
              </w:rPr>
            </w:pPr>
            <w:r w:rsidRPr="00AF6431">
              <w:rPr>
                <w:rFonts w:asciiTheme="minorHAnsi" w:hAnsiTheme="minorHAnsi" w:cstheme="minorHAnsi"/>
                <w:b/>
                <w:sz w:val="22"/>
                <w:szCs w:val="22"/>
              </w:rPr>
              <w:t>Provide reasons for non-compliance</w:t>
            </w:r>
          </w:p>
        </w:tc>
      </w:tr>
      <w:tr w:rsidR="00AF6431" w:rsidRPr="00AF6431" w:rsidTr="00AF6431">
        <w:trPr>
          <w:trHeight w:val="296"/>
        </w:trPr>
        <w:tc>
          <w:tcPr>
            <w:tcW w:w="5400" w:type="dxa"/>
          </w:tcPr>
          <w:p w:rsidR="00AF6431" w:rsidRPr="00AF6431" w:rsidRDefault="00AF6431" w:rsidP="00F8629C">
            <w:pPr>
              <w:rPr>
                <w:rFonts w:asciiTheme="minorHAnsi" w:hAnsiTheme="minorHAnsi" w:cstheme="minorHAnsi"/>
                <w:b/>
                <w:sz w:val="22"/>
                <w:szCs w:val="22"/>
              </w:rPr>
            </w:pPr>
            <w:r w:rsidRPr="00AF6431">
              <w:rPr>
                <w:rFonts w:asciiTheme="minorHAnsi" w:hAnsiTheme="minorHAnsi" w:cstheme="minorHAnsi"/>
                <w:b/>
                <w:sz w:val="22"/>
                <w:szCs w:val="22"/>
              </w:rPr>
              <w:t>Latest Expected Delivery Date</w:t>
            </w:r>
            <w:r w:rsidRPr="00AF6431">
              <w:rPr>
                <w:rFonts w:asciiTheme="minorHAnsi" w:hAnsiTheme="minorHAnsi" w:cstheme="minorHAnsi"/>
                <w:sz w:val="22"/>
                <w:szCs w:val="22"/>
              </w:rPr>
              <w:t xml:space="preserve">: </w:t>
            </w:r>
            <w:r w:rsidR="00AD76E0" w:rsidRPr="00AD76E0">
              <w:rPr>
                <w:rFonts w:asciiTheme="minorHAnsi" w:hAnsiTheme="minorHAnsi" w:cstheme="minorHAnsi"/>
                <w:sz w:val="22"/>
                <w:szCs w:val="22"/>
              </w:rPr>
              <w:t>14 calendar days from the issuance of the Purchase Order (PO)</w:t>
            </w:r>
          </w:p>
        </w:tc>
        <w:tc>
          <w:tcPr>
            <w:tcW w:w="1530" w:type="dxa"/>
          </w:tcPr>
          <w:p w:rsidR="00AF6431" w:rsidRPr="00AF6431" w:rsidRDefault="00AF6431" w:rsidP="00F8629C">
            <w:pPr>
              <w:rPr>
                <w:rFonts w:asciiTheme="minorHAnsi" w:hAnsiTheme="minorHAnsi" w:cstheme="minorHAnsi"/>
                <w:b/>
                <w:sz w:val="22"/>
                <w:szCs w:val="22"/>
              </w:rPr>
            </w:pPr>
          </w:p>
        </w:tc>
        <w:tc>
          <w:tcPr>
            <w:tcW w:w="1530" w:type="dxa"/>
          </w:tcPr>
          <w:p w:rsidR="00AF6431" w:rsidRPr="00AF6431" w:rsidRDefault="00AF6431" w:rsidP="00F8629C">
            <w:pPr>
              <w:rPr>
                <w:rFonts w:asciiTheme="minorHAnsi" w:hAnsiTheme="minorHAnsi" w:cstheme="minorHAnsi"/>
                <w:b/>
                <w:sz w:val="22"/>
                <w:szCs w:val="22"/>
              </w:rPr>
            </w:pPr>
          </w:p>
        </w:tc>
        <w:tc>
          <w:tcPr>
            <w:tcW w:w="1710" w:type="dxa"/>
          </w:tcPr>
          <w:p w:rsidR="00AF6431" w:rsidRPr="00AF6431" w:rsidRDefault="00AF6431" w:rsidP="00F8629C">
            <w:pPr>
              <w:rPr>
                <w:rFonts w:asciiTheme="minorHAnsi" w:hAnsiTheme="minorHAnsi" w:cstheme="minorHAnsi"/>
                <w:b/>
                <w:sz w:val="22"/>
                <w:szCs w:val="22"/>
              </w:rPr>
            </w:pPr>
          </w:p>
        </w:tc>
      </w:tr>
      <w:tr w:rsidR="00AD76E0" w:rsidRPr="00AF6431" w:rsidTr="00AF6431">
        <w:tc>
          <w:tcPr>
            <w:tcW w:w="5400" w:type="dxa"/>
          </w:tcPr>
          <w:p w:rsidR="00AD76E0" w:rsidRPr="00AF6431" w:rsidRDefault="00AD76E0" w:rsidP="00AD76E0">
            <w:pPr>
              <w:rPr>
                <w:rFonts w:asciiTheme="minorHAnsi" w:hAnsiTheme="minorHAnsi" w:cstheme="minorHAnsi"/>
                <w:sz w:val="22"/>
                <w:szCs w:val="22"/>
              </w:rPr>
            </w:pPr>
            <w:r w:rsidRPr="00AF6431">
              <w:rPr>
                <w:rFonts w:asciiTheme="minorHAnsi" w:hAnsiTheme="minorHAnsi" w:cstheme="minorHAnsi"/>
                <w:b/>
                <w:sz w:val="22"/>
                <w:szCs w:val="22"/>
              </w:rPr>
              <w:t xml:space="preserve">Payment terms: </w:t>
            </w:r>
            <w:r w:rsidRPr="00AF6431">
              <w:rPr>
                <w:rFonts w:asciiTheme="minorHAnsi" w:hAnsiTheme="minorHAnsi" w:cstheme="minorHAnsi"/>
                <w:sz w:val="22"/>
                <w:szCs w:val="22"/>
              </w:rPr>
              <w:t>100% upon delivery and acceptance by UNFPA and submission of associated invoice</w:t>
            </w:r>
          </w:p>
        </w:tc>
        <w:tc>
          <w:tcPr>
            <w:tcW w:w="1530" w:type="dxa"/>
          </w:tcPr>
          <w:p w:rsidR="00AD76E0" w:rsidRPr="00AF6431" w:rsidRDefault="00AD76E0" w:rsidP="00AD76E0">
            <w:pPr>
              <w:rPr>
                <w:rFonts w:asciiTheme="minorHAnsi" w:hAnsiTheme="minorHAnsi" w:cstheme="minorHAnsi"/>
                <w:b/>
                <w:sz w:val="22"/>
                <w:szCs w:val="22"/>
              </w:rPr>
            </w:pPr>
          </w:p>
        </w:tc>
        <w:tc>
          <w:tcPr>
            <w:tcW w:w="1530" w:type="dxa"/>
          </w:tcPr>
          <w:p w:rsidR="00AD76E0" w:rsidRPr="00AF6431" w:rsidRDefault="00AD76E0" w:rsidP="00AD76E0">
            <w:pPr>
              <w:rPr>
                <w:rFonts w:asciiTheme="minorHAnsi" w:hAnsiTheme="minorHAnsi" w:cstheme="minorHAnsi"/>
                <w:b/>
                <w:sz w:val="22"/>
                <w:szCs w:val="22"/>
              </w:rPr>
            </w:pPr>
          </w:p>
        </w:tc>
        <w:tc>
          <w:tcPr>
            <w:tcW w:w="1710" w:type="dxa"/>
          </w:tcPr>
          <w:p w:rsidR="00AD76E0" w:rsidRPr="00AF6431" w:rsidRDefault="00AD76E0" w:rsidP="00AD76E0">
            <w:pPr>
              <w:rPr>
                <w:rFonts w:asciiTheme="minorHAnsi" w:hAnsiTheme="minorHAnsi" w:cstheme="minorHAnsi"/>
                <w:b/>
                <w:sz w:val="22"/>
                <w:szCs w:val="22"/>
              </w:rPr>
            </w:pPr>
          </w:p>
        </w:tc>
      </w:tr>
      <w:tr w:rsidR="00AF6431" w:rsidRPr="00AF6431" w:rsidTr="00AF6431">
        <w:tc>
          <w:tcPr>
            <w:tcW w:w="5400" w:type="dxa"/>
          </w:tcPr>
          <w:p w:rsidR="00AF6431" w:rsidRPr="00AF6431" w:rsidRDefault="00AF6431" w:rsidP="00AD76E0">
            <w:pPr>
              <w:rPr>
                <w:rFonts w:asciiTheme="minorHAnsi" w:hAnsiTheme="minorHAnsi" w:cstheme="minorHAnsi"/>
                <w:b/>
                <w:sz w:val="22"/>
                <w:szCs w:val="22"/>
              </w:rPr>
            </w:pPr>
            <w:r w:rsidRPr="00AF6431">
              <w:rPr>
                <w:rFonts w:asciiTheme="minorHAnsi" w:hAnsiTheme="minorHAnsi" w:cstheme="minorHAnsi"/>
                <w:b/>
                <w:sz w:val="22"/>
                <w:szCs w:val="22"/>
              </w:rPr>
              <w:t xml:space="preserve">Quantity change: </w:t>
            </w:r>
            <w:r w:rsidRPr="00AF6431">
              <w:rPr>
                <w:rFonts w:asciiTheme="minorHAnsi" w:hAnsiTheme="minorHAnsi" w:cstheme="minorHAnsi"/>
                <w:color w:val="000000"/>
                <w:sz w:val="22"/>
                <w:szCs w:val="22"/>
              </w:rPr>
              <w:t>UNFPA reserves the right to increase or decrease, by up to 20%, the volume of items specified in this RFQ without any change in unit prices or other terms and conditions</w:t>
            </w:r>
          </w:p>
        </w:tc>
        <w:tc>
          <w:tcPr>
            <w:tcW w:w="1530" w:type="dxa"/>
          </w:tcPr>
          <w:p w:rsidR="00AF6431" w:rsidRPr="00AF6431" w:rsidRDefault="00AF6431" w:rsidP="00F8629C">
            <w:pPr>
              <w:rPr>
                <w:rFonts w:asciiTheme="minorHAnsi" w:hAnsiTheme="minorHAnsi" w:cstheme="minorHAnsi"/>
                <w:b/>
                <w:sz w:val="22"/>
                <w:szCs w:val="22"/>
              </w:rPr>
            </w:pPr>
          </w:p>
        </w:tc>
        <w:tc>
          <w:tcPr>
            <w:tcW w:w="1530" w:type="dxa"/>
          </w:tcPr>
          <w:p w:rsidR="00AF6431" w:rsidRPr="00AF6431" w:rsidRDefault="00AF6431" w:rsidP="00F8629C">
            <w:pPr>
              <w:rPr>
                <w:rFonts w:asciiTheme="minorHAnsi" w:hAnsiTheme="minorHAnsi" w:cstheme="minorHAnsi"/>
                <w:b/>
                <w:sz w:val="22"/>
                <w:szCs w:val="22"/>
              </w:rPr>
            </w:pPr>
          </w:p>
        </w:tc>
        <w:tc>
          <w:tcPr>
            <w:tcW w:w="1710" w:type="dxa"/>
          </w:tcPr>
          <w:p w:rsidR="00AF6431" w:rsidRPr="00AF6431" w:rsidRDefault="00AF6431" w:rsidP="00F8629C">
            <w:pPr>
              <w:rPr>
                <w:rFonts w:asciiTheme="minorHAnsi" w:hAnsiTheme="minorHAnsi" w:cstheme="minorHAnsi"/>
                <w:b/>
                <w:sz w:val="22"/>
                <w:szCs w:val="22"/>
              </w:rPr>
            </w:pPr>
          </w:p>
        </w:tc>
      </w:tr>
      <w:tr w:rsidR="00AF6431" w:rsidRPr="00AF6431" w:rsidTr="00AF6431">
        <w:tc>
          <w:tcPr>
            <w:tcW w:w="5400" w:type="dxa"/>
          </w:tcPr>
          <w:p w:rsidR="00AF6431" w:rsidRPr="00AF6431" w:rsidRDefault="00AF6431" w:rsidP="00AD76E0">
            <w:pPr>
              <w:rPr>
                <w:rFonts w:asciiTheme="minorHAnsi" w:hAnsiTheme="minorHAnsi" w:cstheme="minorHAnsi"/>
                <w:b/>
                <w:sz w:val="22"/>
                <w:szCs w:val="22"/>
              </w:rPr>
            </w:pPr>
            <w:r w:rsidRPr="00AF6431">
              <w:rPr>
                <w:rFonts w:asciiTheme="minorHAnsi" w:hAnsiTheme="minorHAnsi" w:cstheme="minorHAnsi"/>
                <w:b/>
                <w:sz w:val="22"/>
                <w:szCs w:val="22"/>
              </w:rPr>
              <w:t xml:space="preserve">Validity Period of Quotation: </w:t>
            </w:r>
            <w:r w:rsidR="00AD76E0">
              <w:rPr>
                <w:rFonts w:asciiTheme="minorHAnsi" w:hAnsiTheme="minorHAnsi" w:cstheme="minorHAnsi"/>
                <w:sz w:val="22"/>
                <w:szCs w:val="22"/>
              </w:rPr>
              <w:t>6</w:t>
            </w:r>
            <w:r w:rsidRPr="00AF6431">
              <w:rPr>
                <w:rFonts w:asciiTheme="minorHAnsi" w:hAnsiTheme="minorHAnsi" w:cstheme="minorHAnsi"/>
                <w:sz w:val="22"/>
                <w:szCs w:val="22"/>
              </w:rPr>
              <w:t>0 days</w:t>
            </w:r>
          </w:p>
        </w:tc>
        <w:tc>
          <w:tcPr>
            <w:tcW w:w="1530" w:type="dxa"/>
          </w:tcPr>
          <w:p w:rsidR="00AF6431" w:rsidRPr="00AF6431" w:rsidRDefault="00AF6431" w:rsidP="00F8629C">
            <w:pPr>
              <w:rPr>
                <w:rFonts w:asciiTheme="minorHAnsi" w:hAnsiTheme="minorHAnsi" w:cstheme="minorHAnsi"/>
                <w:b/>
                <w:sz w:val="22"/>
                <w:szCs w:val="22"/>
              </w:rPr>
            </w:pPr>
          </w:p>
        </w:tc>
        <w:tc>
          <w:tcPr>
            <w:tcW w:w="1530" w:type="dxa"/>
          </w:tcPr>
          <w:p w:rsidR="00AF6431" w:rsidRPr="00AF6431" w:rsidRDefault="00AF6431" w:rsidP="00F8629C">
            <w:pPr>
              <w:rPr>
                <w:rFonts w:asciiTheme="minorHAnsi" w:hAnsiTheme="minorHAnsi" w:cstheme="minorHAnsi"/>
                <w:b/>
                <w:sz w:val="22"/>
                <w:szCs w:val="22"/>
              </w:rPr>
            </w:pPr>
          </w:p>
        </w:tc>
        <w:tc>
          <w:tcPr>
            <w:tcW w:w="1710" w:type="dxa"/>
          </w:tcPr>
          <w:p w:rsidR="00AF6431" w:rsidRPr="00AF6431" w:rsidRDefault="00AF6431" w:rsidP="00F8629C">
            <w:pPr>
              <w:rPr>
                <w:rFonts w:asciiTheme="minorHAnsi" w:hAnsiTheme="minorHAnsi" w:cstheme="minorHAnsi"/>
                <w:b/>
                <w:sz w:val="22"/>
                <w:szCs w:val="22"/>
              </w:rPr>
            </w:pPr>
          </w:p>
        </w:tc>
      </w:tr>
      <w:tr w:rsidR="00AF6431" w:rsidRPr="00AF6431" w:rsidTr="00AF6431">
        <w:tc>
          <w:tcPr>
            <w:tcW w:w="5400" w:type="dxa"/>
          </w:tcPr>
          <w:p w:rsidR="00AF6431" w:rsidRPr="00AF6431" w:rsidRDefault="00AF6431" w:rsidP="00F8629C">
            <w:pPr>
              <w:rPr>
                <w:rFonts w:asciiTheme="minorHAnsi" w:hAnsiTheme="minorHAnsi" w:cstheme="minorHAnsi"/>
                <w:b/>
                <w:sz w:val="22"/>
                <w:szCs w:val="22"/>
              </w:rPr>
            </w:pPr>
            <w:r w:rsidRPr="00AF6431">
              <w:rPr>
                <w:rFonts w:asciiTheme="minorHAnsi" w:hAnsiTheme="minorHAnsi" w:cstheme="minorHAnsi"/>
                <w:b/>
                <w:sz w:val="22"/>
                <w:szCs w:val="22"/>
              </w:rPr>
              <w:t>All provisions of the UNFPA’s General Conditions of Contract</w:t>
            </w:r>
          </w:p>
        </w:tc>
        <w:tc>
          <w:tcPr>
            <w:tcW w:w="1530" w:type="dxa"/>
          </w:tcPr>
          <w:p w:rsidR="00AF6431" w:rsidRPr="00AF6431" w:rsidRDefault="00AF6431" w:rsidP="00F8629C">
            <w:pPr>
              <w:rPr>
                <w:rFonts w:asciiTheme="minorHAnsi" w:hAnsiTheme="minorHAnsi" w:cstheme="minorHAnsi"/>
                <w:b/>
                <w:sz w:val="22"/>
                <w:szCs w:val="22"/>
              </w:rPr>
            </w:pPr>
          </w:p>
        </w:tc>
        <w:tc>
          <w:tcPr>
            <w:tcW w:w="1530" w:type="dxa"/>
          </w:tcPr>
          <w:p w:rsidR="00AF6431" w:rsidRPr="00AF6431" w:rsidRDefault="00AF6431" w:rsidP="00F8629C">
            <w:pPr>
              <w:rPr>
                <w:rFonts w:asciiTheme="minorHAnsi" w:hAnsiTheme="minorHAnsi" w:cstheme="minorHAnsi"/>
                <w:b/>
                <w:sz w:val="22"/>
                <w:szCs w:val="22"/>
              </w:rPr>
            </w:pPr>
          </w:p>
        </w:tc>
        <w:tc>
          <w:tcPr>
            <w:tcW w:w="1710" w:type="dxa"/>
          </w:tcPr>
          <w:p w:rsidR="00AF6431" w:rsidRPr="00AF6431" w:rsidRDefault="00AF6431" w:rsidP="00F8629C">
            <w:pPr>
              <w:rPr>
                <w:rFonts w:asciiTheme="minorHAnsi" w:hAnsiTheme="minorHAnsi" w:cstheme="minorHAnsi"/>
                <w:b/>
                <w:sz w:val="22"/>
                <w:szCs w:val="22"/>
              </w:rPr>
            </w:pPr>
          </w:p>
        </w:tc>
      </w:tr>
    </w:tbl>
    <w:p w:rsidR="00AF6431" w:rsidRDefault="00AF6431">
      <w:pPr>
        <w:pStyle w:val="Title"/>
        <w:jc w:val="left"/>
        <w:rPr>
          <w:rFonts w:ascii="Calibri" w:eastAsia="Calibri" w:hAnsi="Calibri" w:cs="Calibri"/>
          <w:b w:val="0"/>
          <w:sz w:val="22"/>
          <w:szCs w:val="22"/>
          <w:u w:val="none"/>
        </w:rPr>
      </w:pPr>
    </w:p>
    <w:p w:rsidR="006A67AD" w:rsidRDefault="006A67AD">
      <w:pPr>
        <w:rPr>
          <w:rFonts w:ascii="Calibri" w:eastAsia="Calibri" w:hAnsi="Calibri" w:cs="Calibri"/>
          <w:b/>
          <w:sz w:val="22"/>
          <w:szCs w:val="22"/>
        </w:rPr>
      </w:pPr>
    </w:p>
    <w:p w:rsidR="006A67AD" w:rsidRDefault="00CF603E">
      <w:pPr>
        <w:tabs>
          <w:tab w:val="left" w:pos="-180"/>
          <w:tab w:val="right" w:pos="1980"/>
          <w:tab w:val="left" w:pos="2160"/>
          <w:tab w:val="left" w:pos="4320"/>
        </w:tabs>
        <w:rPr>
          <w:b/>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rsidR="006A67AD" w:rsidRDefault="00CF603E">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" filled="f">
                <v:stroke startarrowwidth="narrow" startarrowlength="short" endarrowwidth="narrow" endarrowlength="short"/>
                <v:textbox inset="2.53958mm,1.2694mm,2.53958mm,1.2694mm">
                  <w:txbxContent>
                    <w:p w:rsidR="006A67AD" w:rsidRDefault="00CF603E">
                      <w:pPr>
                        <w:textDirection w:val="btLr"/>
                      </w:pPr>
                      <w:r>
                        <w:rPr>
                          <w:rFonts w:ascii="Calibri" w:eastAsia="Calibri" w:hAnsi="Calibri" w:cs="Calibri"/>
                          <w:i/>
                          <w:color w:val="000000"/>
                        </w:rPr>
                        <w:t>Vendor’s Comments</w:t>
                      </w:r>
                      <w:r>
                        <w:rPr>
                          <w:i/>
                          <w:color w:val="000000"/>
                        </w:rPr>
                        <w:t>:</w:t>
                      </w:r>
                    </w:p>
                  </w:txbxContent>
                </v:textbox>
              </v:rect>
            </w:pict>
          </mc:Fallback>
        </mc:AlternateContent>
      </w:r>
    </w:p>
    <w:p w:rsidR="006A67AD" w:rsidRDefault="006A67AD">
      <w:pPr>
        <w:tabs>
          <w:tab w:val="left" w:pos="-180"/>
          <w:tab w:val="right" w:pos="1980"/>
          <w:tab w:val="left" w:pos="2160"/>
          <w:tab w:val="left" w:pos="4320"/>
        </w:tabs>
        <w:rPr>
          <w:b/>
          <w:sz w:val="22"/>
          <w:szCs w:val="22"/>
        </w:rPr>
      </w:pPr>
    </w:p>
    <w:p w:rsidR="006A67AD" w:rsidRDefault="006A67AD">
      <w:pPr>
        <w:tabs>
          <w:tab w:val="left" w:pos="-180"/>
          <w:tab w:val="right" w:pos="1980"/>
          <w:tab w:val="left" w:pos="2160"/>
          <w:tab w:val="left" w:pos="4320"/>
        </w:tabs>
        <w:rPr>
          <w:b/>
          <w:sz w:val="22"/>
          <w:szCs w:val="22"/>
        </w:rPr>
      </w:pPr>
    </w:p>
    <w:p w:rsidR="006A67AD" w:rsidRDefault="006A67AD">
      <w:pPr>
        <w:tabs>
          <w:tab w:val="left" w:pos="-180"/>
          <w:tab w:val="right" w:pos="1980"/>
          <w:tab w:val="left" w:pos="2160"/>
          <w:tab w:val="left" w:pos="4320"/>
        </w:tabs>
        <w:rPr>
          <w:b/>
          <w:sz w:val="22"/>
          <w:szCs w:val="22"/>
        </w:rPr>
      </w:pPr>
    </w:p>
    <w:p w:rsidR="006A67AD" w:rsidRDefault="006A67AD">
      <w:pPr>
        <w:tabs>
          <w:tab w:val="left" w:pos="-180"/>
          <w:tab w:val="right" w:pos="1980"/>
          <w:tab w:val="left" w:pos="2160"/>
          <w:tab w:val="left" w:pos="4320"/>
        </w:tabs>
        <w:rPr>
          <w:b/>
          <w:sz w:val="22"/>
          <w:szCs w:val="22"/>
        </w:rPr>
      </w:pPr>
    </w:p>
    <w:p w:rsidR="006A67AD" w:rsidRDefault="00CF603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w:t>
      </w:r>
      <w:r w:rsidR="00AF6431">
        <w:rPr>
          <w:rFonts w:ascii="Calibri" w:eastAsia="Calibri" w:hAnsi="Calibri" w:cs="Calibri"/>
          <w:color w:val="000000"/>
          <w:sz w:val="22"/>
          <w:szCs w:val="22"/>
        </w:rPr>
        <w:t>MDA</w:t>
      </w:r>
      <w:r>
        <w:rPr>
          <w:rFonts w:ascii="Calibri" w:eastAsia="Calibri" w:hAnsi="Calibri" w:cs="Calibri"/>
          <w:color w:val="000000"/>
          <w:sz w:val="22"/>
          <w:szCs w:val="22"/>
        </w:rPr>
        <w:t>/RFQ/</w:t>
      </w:r>
      <w:r w:rsidR="00AF6431">
        <w:rPr>
          <w:rFonts w:ascii="Calibri" w:eastAsia="Calibri" w:hAnsi="Calibri" w:cs="Calibri"/>
          <w:color w:val="000000"/>
          <w:sz w:val="22"/>
          <w:szCs w:val="22"/>
        </w:rPr>
        <w:t>22</w:t>
      </w:r>
      <w:r w:rsidRPr="00080EE3">
        <w:rPr>
          <w:rFonts w:ascii="Calibri" w:eastAsia="Calibri" w:hAnsi="Calibri" w:cs="Calibri"/>
          <w:color w:val="000000"/>
          <w:sz w:val="22"/>
          <w:szCs w:val="22"/>
        </w:rPr>
        <w:t>/</w:t>
      </w:r>
      <w:r w:rsidR="00AF6431" w:rsidRPr="00080EE3">
        <w:rPr>
          <w:rFonts w:ascii="Calibri" w:eastAsia="Calibri" w:hAnsi="Calibri" w:cs="Calibri"/>
          <w:color w:val="000000"/>
          <w:sz w:val="22"/>
          <w:szCs w:val="22"/>
        </w:rPr>
        <w:t>021</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AD76E0" w:rsidRDefault="00AD76E0">
      <w:pPr>
        <w:pBdr>
          <w:top w:val="nil"/>
          <w:left w:val="nil"/>
          <w:bottom w:val="nil"/>
          <w:right w:val="nil"/>
          <w:between w:val="nil"/>
        </w:pBdr>
        <w:tabs>
          <w:tab w:val="left" w:pos="851"/>
        </w:tabs>
        <w:jc w:val="both"/>
        <w:rPr>
          <w:rFonts w:ascii="Calibri" w:eastAsia="Calibri" w:hAnsi="Calibri" w:cs="Calibri"/>
          <w:color w:val="000000"/>
          <w:sz w:val="22"/>
          <w:szCs w:val="22"/>
        </w:rPr>
      </w:pPr>
    </w:p>
    <w:tbl>
      <w:tblPr>
        <w:tblStyle w:val="a5"/>
        <w:tblW w:w="92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6A67AD">
        <w:tc>
          <w:tcPr>
            <w:tcW w:w="4623" w:type="dxa"/>
            <w:shd w:val="clear" w:color="auto" w:fill="auto"/>
            <w:vAlign w:val="center"/>
          </w:tcPr>
          <w:p w:rsidR="006A67AD" w:rsidRDefault="006A67AD">
            <w:pPr>
              <w:tabs>
                <w:tab w:val="left" w:pos="-180"/>
                <w:tab w:val="right" w:pos="1980"/>
                <w:tab w:val="left" w:pos="2160"/>
                <w:tab w:val="left" w:pos="4320"/>
              </w:tabs>
              <w:rPr>
                <w:rFonts w:ascii="Calibri" w:eastAsia="Calibri" w:hAnsi="Calibri" w:cs="Calibri"/>
                <w:sz w:val="22"/>
                <w:szCs w:val="22"/>
              </w:rPr>
            </w:pPr>
          </w:p>
          <w:p w:rsidR="006A67AD" w:rsidRDefault="006A67AD">
            <w:pPr>
              <w:tabs>
                <w:tab w:val="left" w:pos="-180"/>
                <w:tab w:val="right" w:pos="1980"/>
                <w:tab w:val="left" w:pos="2160"/>
                <w:tab w:val="left" w:pos="4320"/>
              </w:tabs>
              <w:rPr>
                <w:rFonts w:ascii="Calibri" w:eastAsia="Calibri" w:hAnsi="Calibri" w:cs="Calibri"/>
                <w:sz w:val="22"/>
                <w:szCs w:val="22"/>
              </w:rPr>
            </w:pPr>
          </w:p>
          <w:p w:rsidR="006A67AD" w:rsidRDefault="006A67AD">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rsidR="006A67AD" w:rsidRDefault="00CF603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rsidR="006A67AD" w:rsidRDefault="006A67AD">
            <w:pPr>
              <w:tabs>
                <w:tab w:val="left" w:pos="-180"/>
                <w:tab w:val="right" w:pos="1980"/>
                <w:tab w:val="left" w:pos="2160"/>
                <w:tab w:val="left" w:pos="4320"/>
              </w:tabs>
              <w:rPr>
                <w:rFonts w:ascii="Calibri" w:eastAsia="Calibri" w:hAnsi="Calibri" w:cs="Calibri"/>
                <w:sz w:val="22"/>
                <w:szCs w:val="22"/>
              </w:rPr>
            </w:pPr>
          </w:p>
        </w:tc>
      </w:tr>
      <w:tr w:rsidR="006A67AD">
        <w:tc>
          <w:tcPr>
            <w:tcW w:w="4623" w:type="dxa"/>
            <w:shd w:val="clear" w:color="auto" w:fill="auto"/>
            <w:vAlign w:val="center"/>
          </w:tcPr>
          <w:p w:rsidR="006A67AD" w:rsidRDefault="00CF603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rsidR="006A67AD" w:rsidRDefault="00CF603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rsidR="006A67AD" w:rsidRDefault="006A67AD">
      <w:pPr>
        <w:rPr>
          <w:rFonts w:ascii="Calibri" w:eastAsia="Calibri" w:hAnsi="Calibri" w:cs="Calibri"/>
        </w:rPr>
      </w:pPr>
    </w:p>
    <w:p w:rsidR="006A67AD" w:rsidRPr="006440B6" w:rsidRDefault="006A67AD" w:rsidP="006440B6">
      <w:pPr>
        <w:rPr>
          <w:rFonts w:ascii="Calibri" w:eastAsia="Calibri" w:hAnsi="Calibri" w:cs="Calibri"/>
          <w:b/>
          <w:sz w:val="28"/>
          <w:szCs w:val="28"/>
        </w:rPr>
      </w:pPr>
      <w:bookmarkStart w:id="0" w:name="_GoBack"/>
      <w:bookmarkEnd w:id="0"/>
    </w:p>
    <w:sectPr w:rsidR="006A67AD" w:rsidRPr="006440B6" w:rsidSect="00AC16D0">
      <w:headerReference w:type="default" r:id="rId8"/>
      <w:footerReference w:type="default" r:id="rId9"/>
      <w:pgSz w:w="11906" w:h="16838"/>
      <w:pgMar w:top="1440" w:right="85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70" w:rsidRDefault="00583B70">
      <w:r>
        <w:separator/>
      </w:r>
    </w:p>
  </w:endnote>
  <w:endnote w:type="continuationSeparator" w:id="0">
    <w:p w:rsidR="00583B70" w:rsidRDefault="0058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UNFPA-Text">
    <w:charset w:val="00"/>
    <w:family w:val="auto"/>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AD" w:rsidRDefault="00CF603E">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6440B6">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6440B6">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rsidR="006A67AD" w:rsidRDefault="00CF603E">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Goods/RFQ/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Goods [</w:t>
    </w:r>
    <w:r>
      <w:rPr>
        <w:rFonts w:ascii="Calibri" w:eastAsia="Calibri" w:hAnsi="Calibri" w:cs="Calibri"/>
        <w:sz w:val="18"/>
        <w:szCs w:val="18"/>
      </w:rPr>
      <w:t>0222</w:t>
    </w:r>
    <w:r>
      <w:rPr>
        <w:rFonts w:ascii="Calibri" w:eastAsia="Calibri" w:hAnsi="Calibri" w:cs="Calibri"/>
        <w:color w:val="000000"/>
        <w:sz w:val="18"/>
        <w:szCs w:val="18"/>
      </w:rPr>
      <w:t xml:space="preserve"> – Rev0</w:t>
    </w:r>
    <w:r>
      <w:rPr>
        <w:rFonts w:ascii="Calibri" w:eastAsia="Calibri" w:hAnsi="Calibri" w:cs="Calibri"/>
        <w:sz w:val="18"/>
        <w:szCs w:val="18"/>
      </w:rPr>
      <w:t>1</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70" w:rsidRDefault="00583B70">
      <w:r>
        <w:separator/>
      </w:r>
    </w:p>
  </w:footnote>
  <w:footnote w:type="continuationSeparator" w:id="0">
    <w:p w:rsidR="00583B70" w:rsidRDefault="00583B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AD" w:rsidRDefault="006A67AD">
    <w:pPr>
      <w:pBdr>
        <w:top w:val="nil"/>
        <w:left w:val="nil"/>
        <w:bottom w:val="nil"/>
        <w:right w:val="nil"/>
        <w:between w:val="nil"/>
      </w:pBdr>
      <w:tabs>
        <w:tab w:val="center" w:pos="4513"/>
        <w:tab w:val="right" w:pos="9026"/>
      </w:tabs>
      <w:rPr>
        <w:color w:val="000000"/>
      </w:rPr>
    </w:pPr>
  </w:p>
  <w:tbl>
    <w:tblPr>
      <w:tblStyle w:val="a6"/>
      <w:tblW w:w="9990" w:type="dxa"/>
      <w:tblBorders>
        <w:insideH w:val="single" w:sz="4" w:space="0" w:color="000000"/>
      </w:tblBorders>
      <w:tblLayout w:type="fixed"/>
      <w:tblLook w:val="0400" w:firstRow="0" w:lastRow="0" w:firstColumn="0" w:lastColumn="0" w:noHBand="0" w:noVBand="1"/>
    </w:tblPr>
    <w:tblGrid>
      <w:gridCol w:w="4995"/>
      <w:gridCol w:w="4995"/>
    </w:tblGrid>
    <w:tr w:rsidR="006A67AD">
      <w:trPr>
        <w:trHeight w:val="1142"/>
      </w:trPr>
      <w:tc>
        <w:tcPr>
          <w:tcW w:w="4995" w:type="dxa"/>
          <w:shd w:val="clear" w:color="auto" w:fill="auto"/>
        </w:tcPr>
        <w:p w:rsidR="006A67AD" w:rsidRDefault="00CF603E">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rPr>
            <w:drawing>
              <wp:inline distT="0" distB="0" distL="0" distR="0">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8754EE" w:rsidRDefault="008754EE" w:rsidP="008754EE">
          <w:pPr>
            <w:tabs>
              <w:tab w:val="center" w:pos="4320"/>
              <w:tab w:val="right" w:pos="8640"/>
            </w:tabs>
            <w:jc w:val="right"/>
            <w:rPr>
              <w:rFonts w:ascii="Calibri" w:eastAsia="Calibri" w:hAnsi="Calibri" w:cs="Calibri"/>
              <w:b/>
              <w:sz w:val="18"/>
              <w:szCs w:val="18"/>
            </w:rPr>
          </w:pPr>
          <w:r>
            <w:rPr>
              <w:rFonts w:ascii="Calibri" w:eastAsia="Calibri" w:hAnsi="Calibri" w:cs="Calibri"/>
              <w:b/>
              <w:sz w:val="18"/>
              <w:szCs w:val="18"/>
            </w:rPr>
            <w:t>United Nations Population Fund</w:t>
          </w:r>
        </w:p>
        <w:p w:rsidR="008754EE" w:rsidRDefault="008754EE" w:rsidP="008754EE">
          <w:pPr>
            <w:tabs>
              <w:tab w:val="center" w:pos="4320"/>
              <w:tab w:val="right" w:pos="8640"/>
            </w:tabs>
            <w:jc w:val="right"/>
            <w:rPr>
              <w:rFonts w:ascii="Calibri" w:eastAsia="Calibri" w:hAnsi="Calibri" w:cs="Calibri"/>
              <w:sz w:val="18"/>
              <w:szCs w:val="18"/>
            </w:rPr>
          </w:pPr>
          <w:r>
            <w:rPr>
              <w:rFonts w:ascii="Calibri" w:eastAsia="Calibri" w:hAnsi="Calibri" w:cs="Calibri"/>
              <w:sz w:val="18"/>
              <w:szCs w:val="18"/>
            </w:rPr>
            <w:t>Moldova Country Office</w:t>
          </w:r>
        </w:p>
        <w:p w:rsidR="008754EE" w:rsidRDefault="008754EE" w:rsidP="008754EE">
          <w:pPr>
            <w:tabs>
              <w:tab w:val="center" w:pos="4320"/>
              <w:tab w:val="right" w:pos="8640"/>
            </w:tabs>
            <w:jc w:val="right"/>
            <w:rPr>
              <w:rFonts w:ascii="Calibri" w:eastAsia="Calibri" w:hAnsi="Calibri" w:cs="Calibri"/>
              <w:sz w:val="18"/>
              <w:szCs w:val="18"/>
            </w:rPr>
          </w:pPr>
          <w:r>
            <w:rPr>
              <w:rFonts w:ascii="Calibri" w:eastAsia="Calibri" w:hAnsi="Calibri" w:cs="Calibri"/>
              <w:sz w:val="18"/>
              <w:szCs w:val="18"/>
            </w:rPr>
            <w:t>131, 31 August 1989 str., Chisinau, MD 2012, Moldova</w:t>
          </w:r>
        </w:p>
        <w:p w:rsidR="008754EE" w:rsidRDefault="008754EE" w:rsidP="008754EE">
          <w:pPr>
            <w:tabs>
              <w:tab w:val="center" w:pos="4320"/>
              <w:tab w:val="right" w:pos="8640"/>
            </w:tabs>
            <w:jc w:val="right"/>
            <w:rPr>
              <w:rFonts w:ascii="Calibri" w:eastAsia="Calibri" w:hAnsi="Calibri" w:cs="Calibri"/>
              <w:sz w:val="18"/>
              <w:szCs w:val="18"/>
            </w:rPr>
          </w:pPr>
          <w:r>
            <w:rPr>
              <w:rFonts w:ascii="Calibri" w:eastAsia="Calibri" w:hAnsi="Calibri" w:cs="Calibri"/>
              <w:sz w:val="18"/>
              <w:szCs w:val="18"/>
            </w:rPr>
            <w:t xml:space="preserve">E-mail: </w:t>
          </w:r>
          <w:hyperlink r:id="rId2">
            <w:r>
              <w:rPr>
                <w:rFonts w:ascii="Calibri" w:eastAsia="Calibri" w:hAnsi="Calibri" w:cs="Calibri"/>
                <w:color w:val="003366"/>
                <w:sz w:val="18"/>
                <w:szCs w:val="18"/>
                <w:u w:val="single"/>
              </w:rPr>
              <w:t>moldova.office@unfpa.org</w:t>
            </w:r>
          </w:hyperlink>
          <w:r>
            <w:rPr>
              <w:rFonts w:ascii="Calibri" w:eastAsia="Calibri" w:hAnsi="Calibri" w:cs="Calibri"/>
              <w:sz w:val="18"/>
              <w:szCs w:val="18"/>
            </w:rPr>
            <w:t xml:space="preserve"> </w:t>
          </w:r>
        </w:p>
        <w:p w:rsidR="006A67AD" w:rsidRDefault="008754EE" w:rsidP="008754EE">
          <w:pPr>
            <w:pBdr>
              <w:top w:val="nil"/>
              <w:left w:val="nil"/>
              <w:bottom w:val="nil"/>
              <w:right w:val="nil"/>
              <w:between w:val="nil"/>
            </w:pBdr>
            <w:tabs>
              <w:tab w:val="center" w:pos="4513"/>
              <w:tab w:val="right" w:pos="9026"/>
            </w:tabs>
            <w:jc w:val="right"/>
            <w:rPr>
              <w:color w:val="000000"/>
            </w:rPr>
          </w:pPr>
          <w:r>
            <w:rPr>
              <w:rFonts w:ascii="Calibri" w:eastAsia="Calibri" w:hAnsi="Calibri" w:cs="Calibri"/>
              <w:color w:val="000000"/>
              <w:sz w:val="18"/>
              <w:szCs w:val="18"/>
            </w:rPr>
            <w:t xml:space="preserve">Website: </w:t>
          </w:r>
          <w:hyperlink r:id="rId3">
            <w:r>
              <w:rPr>
                <w:rFonts w:ascii="Calibri" w:eastAsia="Calibri" w:hAnsi="Calibri" w:cs="Calibri"/>
                <w:color w:val="003366"/>
                <w:sz w:val="18"/>
                <w:szCs w:val="18"/>
                <w:u w:val="single"/>
              </w:rPr>
              <w:t>http://moldova.unfpa.org</w:t>
            </w:r>
          </w:hyperlink>
        </w:p>
      </w:tc>
    </w:tr>
  </w:tbl>
  <w:p w:rsidR="006A67AD" w:rsidRDefault="006A67AD">
    <w:pPr>
      <w:pBdr>
        <w:top w:val="nil"/>
        <w:left w:val="nil"/>
        <w:bottom w:val="nil"/>
        <w:right w:val="nil"/>
        <w:between w:val="nil"/>
      </w:pBdr>
      <w:tabs>
        <w:tab w:val="center" w:pos="4513"/>
        <w:tab w:val="right" w:pos="9026"/>
      </w:tabs>
      <w:rPr>
        <w:color w:val="000000"/>
      </w:rPr>
    </w:pPr>
  </w:p>
  <w:p w:rsidR="006A67AD" w:rsidRDefault="006A67A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06220810"/>
    <w:multiLevelType w:val="multilevel"/>
    <w:tmpl w:val="E774F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F6AA3"/>
    <w:multiLevelType w:val="hybridMultilevel"/>
    <w:tmpl w:val="666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57EDC"/>
    <w:multiLevelType w:val="hybridMultilevel"/>
    <w:tmpl w:val="18E44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73E2B"/>
    <w:multiLevelType w:val="multilevel"/>
    <w:tmpl w:val="5524D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D3400A"/>
    <w:multiLevelType w:val="multilevel"/>
    <w:tmpl w:val="E286BB28"/>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E9236A4"/>
    <w:multiLevelType w:val="multilevel"/>
    <w:tmpl w:val="E784423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74512E"/>
    <w:multiLevelType w:val="multilevel"/>
    <w:tmpl w:val="33407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217DFA"/>
    <w:multiLevelType w:val="hybridMultilevel"/>
    <w:tmpl w:val="769CAE52"/>
    <w:lvl w:ilvl="0" w:tplc="0E3212C0">
      <w:start w:val="1"/>
      <w:numFmt w:val="bullet"/>
      <w:lvlText w:val=""/>
      <w:lvlPicBulletId w:val="0"/>
      <w:lvlJc w:val="left"/>
      <w:pPr>
        <w:tabs>
          <w:tab w:val="num" w:pos="720"/>
        </w:tabs>
        <w:ind w:left="720" w:hanging="360"/>
      </w:pPr>
      <w:rPr>
        <w:rFonts w:ascii="Symbol" w:hAnsi="Symbol" w:hint="default"/>
      </w:rPr>
    </w:lvl>
    <w:lvl w:ilvl="1" w:tplc="BA2E184C" w:tentative="1">
      <w:start w:val="1"/>
      <w:numFmt w:val="bullet"/>
      <w:lvlText w:val=""/>
      <w:lvlJc w:val="left"/>
      <w:pPr>
        <w:tabs>
          <w:tab w:val="num" w:pos="1440"/>
        </w:tabs>
        <w:ind w:left="1440" w:hanging="360"/>
      </w:pPr>
      <w:rPr>
        <w:rFonts w:ascii="Symbol" w:hAnsi="Symbol" w:hint="default"/>
      </w:rPr>
    </w:lvl>
    <w:lvl w:ilvl="2" w:tplc="932A5384" w:tentative="1">
      <w:start w:val="1"/>
      <w:numFmt w:val="bullet"/>
      <w:lvlText w:val=""/>
      <w:lvlJc w:val="left"/>
      <w:pPr>
        <w:tabs>
          <w:tab w:val="num" w:pos="2160"/>
        </w:tabs>
        <w:ind w:left="2160" w:hanging="360"/>
      </w:pPr>
      <w:rPr>
        <w:rFonts w:ascii="Symbol" w:hAnsi="Symbol" w:hint="default"/>
      </w:rPr>
    </w:lvl>
    <w:lvl w:ilvl="3" w:tplc="6D0E0DE2" w:tentative="1">
      <w:start w:val="1"/>
      <w:numFmt w:val="bullet"/>
      <w:lvlText w:val=""/>
      <w:lvlJc w:val="left"/>
      <w:pPr>
        <w:tabs>
          <w:tab w:val="num" w:pos="2880"/>
        </w:tabs>
        <w:ind w:left="2880" w:hanging="360"/>
      </w:pPr>
      <w:rPr>
        <w:rFonts w:ascii="Symbol" w:hAnsi="Symbol" w:hint="default"/>
      </w:rPr>
    </w:lvl>
    <w:lvl w:ilvl="4" w:tplc="0FB84A74" w:tentative="1">
      <w:start w:val="1"/>
      <w:numFmt w:val="bullet"/>
      <w:lvlText w:val=""/>
      <w:lvlJc w:val="left"/>
      <w:pPr>
        <w:tabs>
          <w:tab w:val="num" w:pos="3600"/>
        </w:tabs>
        <w:ind w:left="3600" w:hanging="360"/>
      </w:pPr>
      <w:rPr>
        <w:rFonts w:ascii="Symbol" w:hAnsi="Symbol" w:hint="default"/>
      </w:rPr>
    </w:lvl>
    <w:lvl w:ilvl="5" w:tplc="B6A4276A" w:tentative="1">
      <w:start w:val="1"/>
      <w:numFmt w:val="bullet"/>
      <w:lvlText w:val=""/>
      <w:lvlJc w:val="left"/>
      <w:pPr>
        <w:tabs>
          <w:tab w:val="num" w:pos="4320"/>
        </w:tabs>
        <w:ind w:left="4320" w:hanging="360"/>
      </w:pPr>
      <w:rPr>
        <w:rFonts w:ascii="Symbol" w:hAnsi="Symbol" w:hint="default"/>
      </w:rPr>
    </w:lvl>
    <w:lvl w:ilvl="6" w:tplc="87729CDC" w:tentative="1">
      <w:start w:val="1"/>
      <w:numFmt w:val="bullet"/>
      <w:lvlText w:val=""/>
      <w:lvlJc w:val="left"/>
      <w:pPr>
        <w:tabs>
          <w:tab w:val="num" w:pos="5040"/>
        </w:tabs>
        <w:ind w:left="5040" w:hanging="360"/>
      </w:pPr>
      <w:rPr>
        <w:rFonts w:ascii="Symbol" w:hAnsi="Symbol" w:hint="default"/>
      </w:rPr>
    </w:lvl>
    <w:lvl w:ilvl="7" w:tplc="40AC71A8" w:tentative="1">
      <w:start w:val="1"/>
      <w:numFmt w:val="bullet"/>
      <w:lvlText w:val=""/>
      <w:lvlJc w:val="left"/>
      <w:pPr>
        <w:tabs>
          <w:tab w:val="num" w:pos="5760"/>
        </w:tabs>
        <w:ind w:left="5760" w:hanging="360"/>
      </w:pPr>
      <w:rPr>
        <w:rFonts w:ascii="Symbol" w:hAnsi="Symbol" w:hint="default"/>
      </w:rPr>
    </w:lvl>
    <w:lvl w:ilvl="8" w:tplc="DEB6909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D9D6A4A"/>
    <w:multiLevelType w:val="multilevel"/>
    <w:tmpl w:val="B5EC9C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0CD3793"/>
    <w:multiLevelType w:val="hybridMultilevel"/>
    <w:tmpl w:val="7E78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8"/>
  </w:num>
  <w:num w:numId="5">
    <w:abstractNumId w:val="6"/>
  </w:num>
  <w:num w:numId="6">
    <w:abstractNumId w:val="1"/>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AD"/>
    <w:rsid w:val="00080EE3"/>
    <w:rsid w:val="000A4D53"/>
    <w:rsid w:val="000E6208"/>
    <w:rsid w:val="001618EF"/>
    <w:rsid w:val="001C5FBE"/>
    <w:rsid w:val="002424AF"/>
    <w:rsid w:val="00316F53"/>
    <w:rsid w:val="003634E1"/>
    <w:rsid w:val="00372A54"/>
    <w:rsid w:val="003872D4"/>
    <w:rsid w:val="00396EDD"/>
    <w:rsid w:val="00583B70"/>
    <w:rsid w:val="005A0EBB"/>
    <w:rsid w:val="005C22DC"/>
    <w:rsid w:val="005E1C43"/>
    <w:rsid w:val="006440B6"/>
    <w:rsid w:val="006A67AD"/>
    <w:rsid w:val="00716B4C"/>
    <w:rsid w:val="00790859"/>
    <w:rsid w:val="00792966"/>
    <w:rsid w:val="0081137E"/>
    <w:rsid w:val="008754EE"/>
    <w:rsid w:val="00926A1D"/>
    <w:rsid w:val="00A12B45"/>
    <w:rsid w:val="00A52C7F"/>
    <w:rsid w:val="00AC16D0"/>
    <w:rsid w:val="00AD76E0"/>
    <w:rsid w:val="00AF6431"/>
    <w:rsid w:val="00B17EBA"/>
    <w:rsid w:val="00B37FD9"/>
    <w:rsid w:val="00B72CF5"/>
    <w:rsid w:val="00C44E8F"/>
    <w:rsid w:val="00CF603E"/>
    <w:rsid w:val="00D44175"/>
    <w:rsid w:val="00EA1886"/>
    <w:rsid w:val="00F93C1C"/>
    <w:rsid w:val="00FB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6858"/>
  <w15:docId w15:val="{413A390B-2AD4-46BC-96AC-28B0F0F9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uiPriority w:val="99"/>
    <w:rsid w:val="009E6573"/>
    <w:rPr>
      <w:vertAlign w:val="superscript"/>
    </w:rPr>
  </w:style>
  <w:style w:type="paragraph" w:styleId="ListParagraph">
    <w:name w:val="List Paragraph"/>
    <w:aliases w:val="Bullet,Paragraphe de liste1,List Paragraph (numbered (a)),List Paragraph 1"/>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moldova.unfpa.org" TargetMode="External"/><Relationship Id="rId2" Type="http://schemas.openxmlformats.org/officeDocument/2006/relationships/hyperlink" Target="mailto:moldova.office@unfpa.org"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qaKLZJvzR7IOah5Dg/WW66mJw==">AMUW2mV0FLIJ92ac5wFYFi/4Hn93+l9f1Bh891mZQgC7qVHJ5zdiuUP0KTZWjdzbm4pziOTK7EgR7EKIu+Rq8dVKcPCRpqdxZHllo4iVIkkNbEQLNp/rHr/ppWAoxpw4oDZGfiq0nMvx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cont nou</cp:lastModifiedBy>
  <cp:revision>2</cp:revision>
  <dcterms:created xsi:type="dcterms:W3CDTF">2022-11-08T15:20:00Z</dcterms:created>
  <dcterms:modified xsi:type="dcterms:W3CDTF">2022-11-08T15:20:00Z</dcterms:modified>
</cp:coreProperties>
</file>